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FC6B0">
      <w:pPr>
        <w:jc w:val="cente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DANH MỤC CÔNG BỐ NĂM 2025</w:t>
      </w:r>
    </w:p>
    <w:p w14:paraId="709D366B">
      <w:pPr>
        <w:jc w:val="center"/>
        <w:rPr>
          <w:rFonts w:hint="default" w:ascii="Times New Roman" w:hAnsi="Times New Roman" w:cs="Times New Roman"/>
          <w:sz w:val="26"/>
          <w:szCs w:val="26"/>
          <w:lang w:val="en-US"/>
        </w:rPr>
      </w:pPr>
    </w:p>
    <w:p w14:paraId="09FE4ECA">
      <w:pPr>
        <w:numPr>
          <w:ilvl w:val="0"/>
          <w:numId w:val="11"/>
        </w:numPr>
        <w:jc w:val="both"/>
        <w:rPr>
          <w:rFonts w:hint="default" w:ascii="Times New Roman" w:hAnsi="Times New Roman" w:cs="Times New Roman"/>
          <w:b/>
          <w:bCs/>
          <w:sz w:val="26"/>
          <w:szCs w:val="26"/>
          <w:lang w:val="en-US"/>
        </w:rPr>
      </w:pPr>
      <w:r>
        <w:rPr>
          <w:rFonts w:hint="default" w:ascii="Times New Roman" w:hAnsi="Times New Roman" w:cs="Times New Roman"/>
          <w:b/>
          <w:bCs/>
          <w:sz w:val="26"/>
          <w:szCs w:val="26"/>
          <w:lang w:val="en-US"/>
        </w:rPr>
        <w:t>BÀI ĐĂNG TẠP CHÍ TRONG NƯỚC</w:t>
      </w:r>
    </w:p>
    <w:p w14:paraId="30869EAE">
      <w:pPr>
        <w:numPr>
          <w:numId w:val="0"/>
        </w:numPr>
        <w:jc w:val="both"/>
        <w:rPr>
          <w:rFonts w:hint="default" w:ascii="Times New Roman" w:hAnsi="Times New Roman" w:cs="Times New Roman"/>
          <w:sz w:val="26"/>
          <w:szCs w:val="26"/>
          <w:lang w:val="en-US"/>
        </w:rPr>
      </w:pPr>
    </w:p>
    <w:tbl>
      <w:tblPr>
        <w:tblStyle w:val="111"/>
        <w:tblW w:w="0" w:type="auto"/>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672"/>
        <w:gridCol w:w="5736"/>
        <w:gridCol w:w="3168"/>
        <w:gridCol w:w="3927"/>
      </w:tblGrid>
      <w:tr w14:paraId="3022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2" w:type="dxa"/>
          </w:tcPr>
          <w:p w14:paraId="43056A72">
            <w:pPr>
              <w:numPr>
                <w:numId w:val="0"/>
              </w:numPr>
              <w:jc w:val="center"/>
              <w:rPr>
                <w:rFonts w:hint="default" w:ascii="Times New Roman" w:hAnsi="Times New Roman" w:cs="Times New Roman"/>
                <w:b/>
                <w:bCs/>
                <w:sz w:val="28"/>
                <w:szCs w:val="28"/>
                <w:vertAlign w:val="baseline"/>
                <w:lang w:val="en-US"/>
              </w:rPr>
            </w:pPr>
            <w:r>
              <w:rPr>
                <w:rFonts w:hint="default" w:ascii="Times New Roman" w:hAnsi="Times New Roman" w:cs="Times New Roman"/>
                <w:b/>
                <w:bCs/>
                <w:sz w:val="28"/>
                <w:szCs w:val="28"/>
                <w:vertAlign w:val="baseline"/>
                <w:lang w:val="en-US"/>
              </w:rPr>
              <w:t>TT</w:t>
            </w:r>
          </w:p>
        </w:tc>
        <w:tc>
          <w:tcPr>
            <w:tcW w:w="5736" w:type="dxa"/>
          </w:tcPr>
          <w:p w14:paraId="60333C17">
            <w:pPr>
              <w:numPr>
                <w:numId w:val="0"/>
              </w:numPr>
              <w:jc w:val="center"/>
              <w:rPr>
                <w:rFonts w:hint="default" w:ascii="Times New Roman" w:hAnsi="Times New Roman" w:cs="Times New Roman"/>
                <w:b/>
                <w:bCs/>
                <w:sz w:val="28"/>
                <w:szCs w:val="28"/>
                <w:vertAlign w:val="baseline"/>
                <w:lang w:val="en-US"/>
              </w:rPr>
            </w:pPr>
            <w:r>
              <w:rPr>
                <w:rFonts w:hint="default" w:ascii="Times New Roman" w:hAnsi="Times New Roman" w:cs="Times New Roman"/>
                <w:b/>
                <w:bCs/>
                <w:sz w:val="28"/>
                <w:szCs w:val="28"/>
                <w:vertAlign w:val="baseline"/>
                <w:lang w:val="en-US"/>
              </w:rPr>
              <w:t>Tên bài</w:t>
            </w:r>
          </w:p>
        </w:tc>
        <w:tc>
          <w:tcPr>
            <w:tcW w:w="3168" w:type="dxa"/>
          </w:tcPr>
          <w:p w14:paraId="49EEDD84">
            <w:pPr>
              <w:numPr>
                <w:numId w:val="0"/>
              </w:numPr>
              <w:jc w:val="center"/>
              <w:rPr>
                <w:rFonts w:hint="default" w:ascii="Times New Roman" w:hAnsi="Times New Roman" w:cs="Times New Roman"/>
                <w:b/>
                <w:bCs/>
                <w:sz w:val="28"/>
                <w:szCs w:val="28"/>
                <w:vertAlign w:val="baseline"/>
                <w:lang w:val="en-US"/>
              </w:rPr>
            </w:pPr>
            <w:r>
              <w:rPr>
                <w:rFonts w:hint="default" w:ascii="Times New Roman" w:hAnsi="Times New Roman" w:cs="Times New Roman"/>
                <w:b/>
                <w:bCs/>
                <w:sz w:val="28"/>
                <w:szCs w:val="28"/>
                <w:vertAlign w:val="baseline"/>
                <w:lang w:val="en-US"/>
              </w:rPr>
              <w:t>Tác giá/Đồng tác giá</w:t>
            </w:r>
          </w:p>
        </w:tc>
        <w:tc>
          <w:tcPr>
            <w:tcW w:w="3927" w:type="dxa"/>
          </w:tcPr>
          <w:p w14:paraId="05FCE776">
            <w:pPr>
              <w:numPr>
                <w:numId w:val="0"/>
              </w:numPr>
              <w:jc w:val="center"/>
              <w:rPr>
                <w:rFonts w:hint="default" w:ascii="Times New Roman" w:hAnsi="Times New Roman" w:cs="Times New Roman"/>
                <w:b/>
                <w:bCs/>
                <w:sz w:val="28"/>
                <w:szCs w:val="28"/>
                <w:vertAlign w:val="baseline"/>
                <w:lang w:val="en-US"/>
              </w:rPr>
            </w:pPr>
            <w:r>
              <w:rPr>
                <w:rFonts w:hint="default" w:ascii="Times New Roman" w:hAnsi="Times New Roman" w:cs="Times New Roman"/>
                <w:b/>
                <w:bCs/>
                <w:sz w:val="28"/>
                <w:szCs w:val="28"/>
                <w:vertAlign w:val="baseline"/>
                <w:lang w:val="en-US"/>
              </w:rPr>
              <w:t>Nơi đăng</w:t>
            </w:r>
          </w:p>
        </w:tc>
      </w:tr>
      <w:tr w14:paraId="7F71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2" w:type="dxa"/>
          </w:tcPr>
          <w:p w14:paraId="3AEA1C6A">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1</w:t>
            </w:r>
          </w:p>
        </w:tc>
        <w:tc>
          <w:tcPr>
            <w:tcW w:w="5736" w:type="dxa"/>
            <w:vAlign w:val="center"/>
          </w:tcPr>
          <w:p w14:paraId="361E017B">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lang w:val="vi-VN"/>
              </w:rPr>
              <w:t>Phát triển và nâng cao chất lượng nguồn nhân lực vùng đồng bào dân tộc thiểu số và miền núi hiện nay</w:t>
            </w:r>
          </w:p>
        </w:tc>
        <w:tc>
          <w:tcPr>
            <w:tcW w:w="3168" w:type="dxa"/>
          </w:tcPr>
          <w:p w14:paraId="2831A435">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Trần Trung</w:t>
            </w:r>
          </w:p>
        </w:tc>
        <w:tc>
          <w:tcPr>
            <w:tcW w:w="3927" w:type="dxa"/>
            <w:vAlign w:val="center"/>
          </w:tcPr>
          <w:p w14:paraId="754CE4AC">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lang w:val="vi-VN"/>
              </w:rPr>
              <w:t>Tạp chí Nghiên cứu dân tộc, Vol. 14(1), tr.22-27.</w:t>
            </w:r>
          </w:p>
        </w:tc>
      </w:tr>
      <w:tr w14:paraId="361AD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2" w:type="dxa"/>
          </w:tcPr>
          <w:p w14:paraId="5B7685C7">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2</w:t>
            </w:r>
          </w:p>
        </w:tc>
        <w:tc>
          <w:tcPr>
            <w:tcW w:w="5736" w:type="dxa"/>
            <w:vAlign w:val="center"/>
          </w:tcPr>
          <w:p w14:paraId="152A6961">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lang w:val="vi-VN"/>
              </w:rPr>
              <w:t>Năng lực phân tích dữ liệu trong nghiên cứu khoa học giáo dục của giảng viên đại học</w:t>
            </w:r>
          </w:p>
        </w:tc>
        <w:tc>
          <w:tcPr>
            <w:tcW w:w="3168" w:type="dxa"/>
          </w:tcPr>
          <w:p w14:paraId="571DA665">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Trần Trung</w:t>
            </w:r>
          </w:p>
        </w:tc>
        <w:tc>
          <w:tcPr>
            <w:tcW w:w="3927" w:type="dxa"/>
            <w:vAlign w:val="center"/>
          </w:tcPr>
          <w:p w14:paraId="4AA3DEFE">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rPr>
              <w:t>Tạp chí Giáo dục, số 2</w:t>
            </w:r>
            <w:r>
              <w:rPr>
                <w:rFonts w:hint="default" w:ascii="Times New Roman" w:hAnsi="Times New Roman" w:cs="Times New Roman"/>
                <w:sz w:val="28"/>
                <w:szCs w:val="28"/>
                <w:lang w:val="vi-VN"/>
              </w:rPr>
              <w:t>5</w:t>
            </w:r>
            <w:r>
              <w:rPr>
                <w:rFonts w:hint="default" w:ascii="Times New Roman" w:hAnsi="Times New Roman" w:cs="Times New Roman"/>
                <w:sz w:val="28"/>
                <w:szCs w:val="28"/>
              </w:rPr>
              <w:t>(</w:t>
            </w:r>
            <w:r>
              <w:rPr>
                <w:rFonts w:hint="default" w:ascii="Times New Roman" w:hAnsi="Times New Roman" w:cs="Times New Roman"/>
                <w:sz w:val="28"/>
                <w:szCs w:val="28"/>
                <w:lang w:val="vi-VN"/>
              </w:rPr>
              <w:t>3</w:t>
            </w:r>
            <w:r>
              <w:rPr>
                <w:rFonts w:hint="default" w:ascii="Times New Roman" w:hAnsi="Times New Roman" w:cs="Times New Roman"/>
                <w:sz w:val="28"/>
                <w:szCs w:val="28"/>
              </w:rPr>
              <w:t>), tr.</w:t>
            </w:r>
            <w:r>
              <w:rPr>
                <w:rFonts w:hint="default" w:ascii="Times New Roman" w:hAnsi="Times New Roman" w:cs="Times New Roman"/>
                <w:sz w:val="28"/>
                <w:szCs w:val="28"/>
                <w:lang w:val="vi-VN"/>
              </w:rPr>
              <w:t>1</w:t>
            </w:r>
            <w:r>
              <w:rPr>
                <w:rFonts w:hint="default" w:ascii="Times New Roman" w:hAnsi="Times New Roman" w:cs="Times New Roman"/>
                <w:sz w:val="28"/>
                <w:szCs w:val="28"/>
              </w:rPr>
              <w:t>-</w:t>
            </w:r>
            <w:r>
              <w:rPr>
                <w:rFonts w:hint="default" w:ascii="Times New Roman" w:hAnsi="Times New Roman" w:cs="Times New Roman"/>
                <w:sz w:val="28"/>
                <w:szCs w:val="28"/>
                <w:lang w:val="vi-VN"/>
              </w:rPr>
              <w:t>6</w:t>
            </w:r>
          </w:p>
        </w:tc>
      </w:tr>
      <w:tr w14:paraId="62E56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2" w:type="dxa"/>
          </w:tcPr>
          <w:p w14:paraId="37BE1C74">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3</w:t>
            </w:r>
          </w:p>
        </w:tc>
        <w:tc>
          <w:tcPr>
            <w:tcW w:w="5736" w:type="dxa"/>
            <w:vAlign w:val="center"/>
          </w:tcPr>
          <w:p w14:paraId="75787F9C">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lang w:val="vi-VN"/>
              </w:rPr>
              <w:t>Kiến tạo hệ sinh thái giáo dục số: Cấu trúc và mô hình</w:t>
            </w:r>
          </w:p>
        </w:tc>
        <w:tc>
          <w:tcPr>
            <w:tcW w:w="3168" w:type="dxa"/>
          </w:tcPr>
          <w:p w14:paraId="6E943E68">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Trần Trung</w:t>
            </w:r>
          </w:p>
        </w:tc>
        <w:tc>
          <w:tcPr>
            <w:tcW w:w="3927" w:type="dxa"/>
            <w:vAlign w:val="center"/>
          </w:tcPr>
          <w:p w14:paraId="337BD878">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rPr>
              <w:t>Tạp chí Giáo dục, số 2</w:t>
            </w:r>
            <w:r>
              <w:rPr>
                <w:rFonts w:hint="default" w:ascii="Times New Roman" w:hAnsi="Times New Roman" w:cs="Times New Roman"/>
                <w:sz w:val="28"/>
                <w:szCs w:val="28"/>
                <w:lang w:val="vi-VN"/>
              </w:rPr>
              <w:t>5</w:t>
            </w:r>
            <w:r>
              <w:rPr>
                <w:rFonts w:hint="default" w:ascii="Times New Roman" w:hAnsi="Times New Roman" w:cs="Times New Roman"/>
                <w:sz w:val="28"/>
                <w:szCs w:val="28"/>
              </w:rPr>
              <w:t>(</w:t>
            </w:r>
            <w:r>
              <w:rPr>
                <w:rFonts w:hint="default" w:ascii="Times New Roman" w:hAnsi="Times New Roman" w:cs="Times New Roman"/>
                <w:sz w:val="28"/>
                <w:szCs w:val="28"/>
                <w:lang w:val="vi-VN"/>
              </w:rPr>
              <w:t>5</w:t>
            </w:r>
            <w:r>
              <w:rPr>
                <w:rFonts w:hint="default" w:ascii="Times New Roman" w:hAnsi="Times New Roman" w:cs="Times New Roman"/>
                <w:sz w:val="28"/>
                <w:szCs w:val="28"/>
              </w:rPr>
              <w:t>), tr.</w:t>
            </w:r>
            <w:r>
              <w:rPr>
                <w:rFonts w:hint="default" w:ascii="Times New Roman" w:hAnsi="Times New Roman" w:cs="Times New Roman"/>
                <w:sz w:val="28"/>
                <w:szCs w:val="28"/>
                <w:lang w:val="vi-VN"/>
              </w:rPr>
              <w:t>1</w:t>
            </w:r>
            <w:r>
              <w:rPr>
                <w:rFonts w:hint="default" w:ascii="Times New Roman" w:hAnsi="Times New Roman" w:cs="Times New Roman"/>
                <w:sz w:val="28"/>
                <w:szCs w:val="28"/>
              </w:rPr>
              <w:t>-</w:t>
            </w:r>
            <w:r>
              <w:rPr>
                <w:rFonts w:hint="default" w:ascii="Times New Roman" w:hAnsi="Times New Roman" w:cs="Times New Roman"/>
                <w:sz w:val="28"/>
                <w:szCs w:val="28"/>
                <w:lang w:val="vi-VN"/>
              </w:rPr>
              <w:t>6</w:t>
            </w:r>
          </w:p>
        </w:tc>
      </w:tr>
      <w:tr w14:paraId="1FC10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2" w:type="dxa"/>
          </w:tcPr>
          <w:p w14:paraId="293082E4">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4</w:t>
            </w:r>
          </w:p>
        </w:tc>
        <w:tc>
          <w:tcPr>
            <w:tcW w:w="5736" w:type="dxa"/>
            <w:vAlign w:val="center"/>
          </w:tcPr>
          <w:p w14:paraId="1D9C0F13">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lang w:val="vi-VN"/>
              </w:rPr>
              <w:t>Khai thác công cụ Research Rabbit trong nghiên cứu khoa học giáo dục</w:t>
            </w:r>
          </w:p>
        </w:tc>
        <w:tc>
          <w:tcPr>
            <w:tcW w:w="3168" w:type="dxa"/>
          </w:tcPr>
          <w:p w14:paraId="4C0EFAEC">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Trần Trung</w:t>
            </w:r>
          </w:p>
        </w:tc>
        <w:tc>
          <w:tcPr>
            <w:tcW w:w="3927" w:type="dxa"/>
            <w:vAlign w:val="center"/>
          </w:tcPr>
          <w:p w14:paraId="00FA9508">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rPr>
              <w:t>Tạp chí Giáo dục, số 2</w:t>
            </w:r>
            <w:r>
              <w:rPr>
                <w:rFonts w:hint="default" w:ascii="Times New Roman" w:hAnsi="Times New Roman" w:cs="Times New Roman"/>
                <w:sz w:val="28"/>
                <w:szCs w:val="28"/>
                <w:lang w:val="vi-VN"/>
              </w:rPr>
              <w:t xml:space="preserve">5 </w:t>
            </w:r>
            <w:r>
              <w:rPr>
                <w:rFonts w:hint="default" w:ascii="Times New Roman" w:hAnsi="Times New Roman" w:cs="Times New Roman"/>
                <w:sz w:val="28"/>
                <w:szCs w:val="28"/>
              </w:rPr>
              <w:t>(đặc</w:t>
            </w:r>
            <w:r>
              <w:rPr>
                <w:rFonts w:hint="default" w:ascii="Times New Roman" w:hAnsi="Times New Roman" w:cs="Times New Roman"/>
                <w:sz w:val="28"/>
                <w:szCs w:val="28"/>
                <w:lang w:val="vi-VN"/>
              </w:rPr>
              <w:t xml:space="preserve"> biệt 1</w:t>
            </w:r>
            <w:r>
              <w:rPr>
                <w:rFonts w:hint="default" w:ascii="Times New Roman" w:hAnsi="Times New Roman" w:cs="Times New Roman"/>
                <w:sz w:val="28"/>
                <w:szCs w:val="28"/>
              </w:rPr>
              <w:t>), tr.</w:t>
            </w:r>
            <w:r>
              <w:rPr>
                <w:rFonts w:hint="default" w:ascii="Times New Roman" w:hAnsi="Times New Roman" w:cs="Times New Roman"/>
                <w:sz w:val="28"/>
                <w:szCs w:val="28"/>
                <w:lang w:val="vi-VN"/>
              </w:rPr>
              <w:t>7</w:t>
            </w:r>
            <w:r>
              <w:rPr>
                <w:rFonts w:hint="default" w:ascii="Times New Roman" w:hAnsi="Times New Roman" w:cs="Times New Roman"/>
                <w:sz w:val="28"/>
                <w:szCs w:val="28"/>
              </w:rPr>
              <w:t>-</w:t>
            </w:r>
            <w:r>
              <w:rPr>
                <w:rFonts w:hint="default" w:ascii="Times New Roman" w:hAnsi="Times New Roman" w:cs="Times New Roman"/>
                <w:sz w:val="28"/>
                <w:szCs w:val="28"/>
                <w:lang w:val="vi-VN"/>
              </w:rPr>
              <w:t>13</w:t>
            </w:r>
          </w:p>
        </w:tc>
      </w:tr>
      <w:tr w14:paraId="4D4A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2" w:type="dxa"/>
          </w:tcPr>
          <w:p w14:paraId="22F6A54D">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5</w:t>
            </w:r>
          </w:p>
        </w:tc>
        <w:tc>
          <w:tcPr>
            <w:tcW w:w="5736" w:type="dxa"/>
            <w:vAlign w:val="center"/>
          </w:tcPr>
          <w:p w14:paraId="390CBDF4">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lang w:val="vi-VN"/>
              </w:rPr>
              <w:t>Sử dụng một số kiểm định trong phân tích dữ liệu nghiên cứu khoa học giáo dục</w:t>
            </w:r>
          </w:p>
        </w:tc>
        <w:tc>
          <w:tcPr>
            <w:tcW w:w="3168" w:type="dxa"/>
          </w:tcPr>
          <w:p w14:paraId="3F89BEAE">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Trần Trung</w:t>
            </w:r>
          </w:p>
        </w:tc>
        <w:tc>
          <w:tcPr>
            <w:tcW w:w="3927" w:type="dxa"/>
            <w:vAlign w:val="center"/>
          </w:tcPr>
          <w:p w14:paraId="6A8B970C">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rPr>
              <w:t>Tạp chí Giáo dục, số 2</w:t>
            </w:r>
            <w:r>
              <w:rPr>
                <w:rFonts w:hint="default" w:ascii="Times New Roman" w:hAnsi="Times New Roman" w:cs="Times New Roman"/>
                <w:sz w:val="28"/>
                <w:szCs w:val="28"/>
                <w:lang w:val="vi-VN"/>
              </w:rPr>
              <w:t>5</w:t>
            </w:r>
            <w:r>
              <w:rPr>
                <w:rFonts w:hint="default" w:ascii="Times New Roman" w:hAnsi="Times New Roman" w:cs="Times New Roman"/>
                <w:sz w:val="28"/>
                <w:szCs w:val="28"/>
              </w:rPr>
              <w:t>(</w:t>
            </w:r>
            <w:r>
              <w:rPr>
                <w:rFonts w:hint="default" w:ascii="Times New Roman" w:hAnsi="Times New Roman" w:cs="Times New Roman"/>
                <w:sz w:val="28"/>
                <w:szCs w:val="28"/>
                <w:lang w:val="vi-VN"/>
              </w:rPr>
              <w:t>10</w:t>
            </w:r>
            <w:r>
              <w:rPr>
                <w:rFonts w:hint="default" w:ascii="Times New Roman" w:hAnsi="Times New Roman" w:cs="Times New Roman"/>
                <w:sz w:val="28"/>
                <w:szCs w:val="28"/>
              </w:rPr>
              <w:t>), tr.</w:t>
            </w:r>
            <w:r>
              <w:rPr>
                <w:rFonts w:hint="default" w:ascii="Times New Roman" w:hAnsi="Times New Roman" w:cs="Times New Roman"/>
                <w:sz w:val="28"/>
                <w:szCs w:val="28"/>
                <w:lang w:val="vi-VN"/>
              </w:rPr>
              <w:t>7</w:t>
            </w:r>
            <w:r>
              <w:rPr>
                <w:rFonts w:hint="default" w:ascii="Times New Roman" w:hAnsi="Times New Roman" w:cs="Times New Roman"/>
                <w:sz w:val="28"/>
                <w:szCs w:val="28"/>
              </w:rPr>
              <w:t>-</w:t>
            </w:r>
            <w:r>
              <w:rPr>
                <w:rFonts w:hint="default" w:ascii="Times New Roman" w:hAnsi="Times New Roman" w:cs="Times New Roman"/>
                <w:sz w:val="28"/>
                <w:szCs w:val="28"/>
                <w:lang w:val="vi-VN"/>
              </w:rPr>
              <w:t>11</w:t>
            </w:r>
          </w:p>
        </w:tc>
      </w:tr>
      <w:tr w14:paraId="472C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2" w:type="dxa"/>
          </w:tcPr>
          <w:p w14:paraId="23992A2B">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6</w:t>
            </w:r>
          </w:p>
        </w:tc>
        <w:tc>
          <w:tcPr>
            <w:tcW w:w="5736" w:type="dxa"/>
            <w:vAlign w:val="center"/>
          </w:tcPr>
          <w:p w14:paraId="1E6E16A6">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lang w:val="vi-VN"/>
              </w:rPr>
              <w:t>Hệ thống AI tác nhân trong phân tích nội dung tự động của tập dữ liệu giáo dục</w:t>
            </w:r>
          </w:p>
        </w:tc>
        <w:tc>
          <w:tcPr>
            <w:tcW w:w="3168" w:type="dxa"/>
          </w:tcPr>
          <w:p w14:paraId="270A753E">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Trần Trung</w:t>
            </w:r>
          </w:p>
        </w:tc>
        <w:tc>
          <w:tcPr>
            <w:tcW w:w="3927" w:type="dxa"/>
            <w:vAlign w:val="center"/>
          </w:tcPr>
          <w:p w14:paraId="33C4A8B8">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rPr>
              <w:t>Tạp chí Giáo dục, số 2</w:t>
            </w:r>
            <w:r>
              <w:rPr>
                <w:rFonts w:hint="default" w:ascii="Times New Roman" w:hAnsi="Times New Roman" w:cs="Times New Roman"/>
                <w:sz w:val="28"/>
                <w:szCs w:val="28"/>
                <w:lang w:val="vi-VN"/>
              </w:rPr>
              <w:t>5</w:t>
            </w:r>
            <w:r>
              <w:rPr>
                <w:rFonts w:hint="default" w:ascii="Times New Roman" w:hAnsi="Times New Roman" w:cs="Times New Roman"/>
                <w:sz w:val="28"/>
                <w:szCs w:val="28"/>
              </w:rPr>
              <w:t>(</w:t>
            </w:r>
            <w:r>
              <w:rPr>
                <w:rFonts w:hint="default" w:ascii="Times New Roman" w:hAnsi="Times New Roman" w:cs="Times New Roman"/>
                <w:sz w:val="28"/>
                <w:szCs w:val="28"/>
                <w:lang w:val="vi-VN"/>
              </w:rPr>
              <w:t>11</w:t>
            </w:r>
            <w:r>
              <w:rPr>
                <w:rFonts w:hint="default" w:ascii="Times New Roman" w:hAnsi="Times New Roman" w:cs="Times New Roman"/>
                <w:sz w:val="28"/>
                <w:szCs w:val="28"/>
              </w:rPr>
              <w:t>), tr.</w:t>
            </w:r>
            <w:r>
              <w:rPr>
                <w:rFonts w:hint="default" w:ascii="Times New Roman" w:hAnsi="Times New Roman" w:cs="Times New Roman"/>
                <w:sz w:val="28"/>
                <w:szCs w:val="28"/>
                <w:lang w:val="vi-VN"/>
              </w:rPr>
              <w:t>1</w:t>
            </w:r>
            <w:r>
              <w:rPr>
                <w:rFonts w:hint="default" w:ascii="Times New Roman" w:hAnsi="Times New Roman" w:cs="Times New Roman"/>
                <w:sz w:val="28"/>
                <w:szCs w:val="28"/>
              </w:rPr>
              <w:t>-</w:t>
            </w:r>
            <w:r>
              <w:rPr>
                <w:rFonts w:hint="default" w:ascii="Times New Roman" w:hAnsi="Times New Roman" w:cs="Times New Roman"/>
                <w:sz w:val="28"/>
                <w:szCs w:val="28"/>
                <w:lang w:val="vi-VN"/>
              </w:rPr>
              <w:t>4</w:t>
            </w:r>
          </w:p>
        </w:tc>
      </w:tr>
      <w:tr w14:paraId="7E7E7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2" w:type="dxa"/>
          </w:tcPr>
          <w:p w14:paraId="7A801EB9">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7</w:t>
            </w:r>
          </w:p>
        </w:tc>
        <w:tc>
          <w:tcPr>
            <w:tcW w:w="5736" w:type="dxa"/>
            <w:vAlign w:val="center"/>
          </w:tcPr>
          <w:p w14:paraId="432BBF31">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rPr>
              <w:t>Ứng dụng một số mô hình hồi quy trong phân tích dữ liệu giáo dục: Phân tích trường hợp và khuyến nghị phương pháp</w:t>
            </w:r>
          </w:p>
        </w:tc>
        <w:tc>
          <w:tcPr>
            <w:tcW w:w="3168" w:type="dxa"/>
          </w:tcPr>
          <w:p w14:paraId="2DD77D0A">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Trần Trung</w:t>
            </w:r>
          </w:p>
        </w:tc>
        <w:tc>
          <w:tcPr>
            <w:tcW w:w="3927" w:type="dxa"/>
            <w:vAlign w:val="center"/>
          </w:tcPr>
          <w:p w14:paraId="29C8FD64">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rPr>
              <w:t>Tạp chí Giáo dục, số 2</w:t>
            </w:r>
            <w:r>
              <w:rPr>
                <w:rFonts w:hint="default" w:ascii="Times New Roman" w:hAnsi="Times New Roman" w:cs="Times New Roman"/>
                <w:sz w:val="28"/>
                <w:szCs w:val="28"/>
                <w:lang w:val="vi-VN"/>
              </w:rPr>
              <w:t xml:space="preserve">5 </w:t>
            </w:r>
            <w:r>
              <w:rPr>
                <w:rFonts w:hint="default" w:ascii="Times New Roman" w:hAnsi="Times New Roman" w:cs="Times New Roman"/>
                <w:sz w:val="28"/>
                <w:szCs w:val="28"/>
              </w:rPr>
              <w:t>(đặc</w:t>
            </w:r>
            <w:r>
              <w:rPr>
                <w:rFonts w:hint="default" w:ascii="Times New Roman" w:hAnsi="Times New Roman" w:cs="Times New Roman"/>
                <w:sz w:val="28"/>
                <w:szCs w:val="28"/>
                <w:lang w:val="vi-VN"/>
              </w:rPr>
              <w:t xml:space="preserve"> biệt </w:t>
            </w:r>
            <w:r>
              <w:rPr>
                <w:rFonts w:hint="default" w:ascii="Times New Roman" w:hAnsi="Times New Roman" w:cs="Times New Roman"/>
                <w:sz w:val="28"/>
                <w:szCs w:val="28"/>
              </w:rPr>
              <w:t>3), tr.</w:t>
            </w:r>
            <w:r>
              <w:rPr>
                <w:rFonts w:hint="default" w:ascii="Times New Roman" w:hAnsi="Times New Roman" w:cs="Times New Roman"/>
                <w:sz w:val="28"/>
                <w:szCs w:val="28"/>
                <w:lang w:val="vi-VN"/>
              </w:rPr>
              <w:t>7</w:t>
            </w:r>
            <w:r>
              <w:rPr>
                <w:rFonts w:hint="default" w:ascii="Times New Roman" w:hAnsi="Times New Roman" w:cs="Times New Roman"/>
                <w:sz w:val="28"/>
                <w:szCs w:val="28"/>
              </w:rPr>
              <w:t>-</w:t>
            </w:r>
            <w:r>
              <w:rPr>
                <w:rFonts w:hint="default" w:ascii="Times New Roman" w:hAnsi="Times New Roman" w:cs="Times New Roman"/>
                <w:sz w:val="28"/>
                <w:szCs w:val="28"/>
                <w:lang w:val="vi-VN"/>
              </w:rPr>
              <w:t>1</w:t>
            </w:r>
            <w:r>
              <w:rPr>
                <w:rFonts w:hint="default" w:ascii="Times New Roman" w:hAnsi="Times New Roman" w:cs="Times New Roman"/>
                <w:sz w:val="28"/>
                <w:szCs w:val="28"/>
              </w:rPr>
              <w:t>2</w:t>
            </w:r>
          </w:p>
        </w:tc>
      </w:tr>
      <w:tr w14:paraId="3B2C4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2" w:type="dxa"/>
          </w:tcPr>
          <w:p w14:paraId="385A8923">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8</w:t>
            </w:r>
          </w:p>
        </w:tc>
        <w:tc>
          <w:tcPr>
            <w:tcW w:w="5736" w:type="dxa"/>
            <w:vAlign w:val="center"/>
          </w:tcPr>
          <w:p w14:paraId="2057D6DC">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rPr>
              <w:t>Khai</w:t>
            </w:r>
            <w:r>
              <w:rPr>
                <w:rFonts w:hint="default" w:ascii="Times New Roman" w:hAnsi="Times New Roman" w:cs="Times New Roman"/>
                <w:sz w:val="28"/>
                <w:szCs w:val="28"/>
                <w:lang w:val="vi-VN"/>
              </w:rPr>
              <w:t xml:space="preserve"> thác phần mềm JASP phân tích dữ liệu trong dạy học mạch kiến thức Thống kê – Xác suất cho học sinh trung học phổ thông</w:t>
            </w:r>
          </w:p>
        </w:tc>
        <w:tc>
          <w:tcPr>
            <w:tcW w:w="3168" w:type="dxa"/>
          </w:tcPr>
          <w:p w14:paraId="141599D8">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Trần Trung</w:t>
            </w:r>
          </w:p>
        </w:tc>
        <w:tc>
          <w:tcPr>
            <w:tcW w:w="3927" w:type="dxa"/>
            <w:vAlign w:val="center"/>
          </w:tcPr>
          <w:p w14:paraId="55217239">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rPr>
              <w:t>Tạp chí Giáo dục, số 2</w:t>
            </w:r>
            <w:r>
              <w:rPr>
                <w:rFonts w:hint="default" w:ascii="Times New Roman" w:hAnsi="Times New Roman" w:cs="Times New Roman"/>
                <w:sz w:val="28"/>
                <w:szCs w:val="28"/>
                <w:lang w:val="vi-VN"/>
              </w:rPr>
              <w:t>5</w:t>
            </w:r>
            <w:r>
              <w:rPr>
                <w:rFonts w:hint="default" w:ascii="Times New Roman" w:hAnsi="Times New Roman" w:cs="Times New Roman"/>
                <w:sz w:val="28"/>
                <w:szCs w:val="28"/>
              </w:rPr>
              <w:t>(</w:t>
            </w:r>
            <w:r>
              <w:rPr>
                <w:rFonts w:hint="default" w:ascii="Times New Roman" w:hAnsi="Times New Roman" w:cs="Times New Roman"/>
                <w:sz w:val="28"/>
                <w:szCs w:val="28"/>
                <w:lang w:val="vi-VN"/>
              </w:rPr>
              <w:t>14</w:t>
            </w:r>
            <w:r>
              <w:rPr>
                <w:rFonts w:hint="default" w:ascii="Times New Roman" w:hAnsi="Times New Roman" w:cs="Times New Roman"/>
                <w:sz w:val="28"/>
                <w:szCs w:val="28"/>
              </w:rPr>
              <w:t>), tr.</w:t>
            </w:r>
            <w:r>
              <w:rPr>
                <w:rFonts w:hint="default" w:ascii="Times New Roman" w:hAnsi="Times New Roman" w:cs="Times New Roman"/>
                <w:sz w:val="28"/>
                <w:szCs w:val="28"/>
                <w:lang w:val="vi-VN"/>
              </w:rPr>
              <w:t>36</w:t>
            </w:r>
            <w:r>
              <w:rPr>
                <w:rFonts w:hint="default" w:ascii="Times New Roman" w:hAnsi="Times New Roman" w:cs="Times New Roman"/>
                <w:sz w:val="28"/>
                <w:szCs w:val="28"/>
              </w:rPr>
              <w:t>-</w:t>
            </w:r>
            <w:r>
              <w:rPr>
                <w:rFonts w:hint="default" w:ascii="Times New Roman" w:hAnsi="Times New Roman" w:cs="Times New Roman"/>
                <w:sz w:val="28"/>
                <w:szCs w:val="28"/>
                <w:lang w:val="vi-VN"/>
              </w:rPr>
              <w:t>41</w:t>
            </w:r>
          </w:p>
        </w:tc>
      </w:tr>
      <w:tr w14:paraId="28596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2" w:type="dxa"/>
          </w:tcPr>
          <w:p w14:paraId="31F5C2CC">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9</w:t>
            </w:r>
          </w:p>
        </w:tc>
        <w:tc>
          <w:tcPr>
            <w:tcW w:w="5736" w:type="dxa"/>
            <w:vAlign w:val="center"/>
          </w:tcPr>
          <w:p w14:paraId="11E9EE15">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eastAsia="SimSun" w:cs="Times New Roman"/>
                <w:i w:val="0"/>
                <w:iCs w:val="0"/>
                <w:caps w:val="0"/>
                <w:color w:val="000000"/>
                <w:spacing w:val="0"/>
                <w:sz w:val="28"/>
                <w:szCs w:val="28"/>
              </w:rPr>
              <w:t>Tư tưởng đại đoàn kết dân tộc của Chủ tịch Hồ Chí Minh - kim chỉ nam trong xây dựng và thực hiện chính sách dân tộc của Đảng và Nhà nước t</w:t>
            </w:r>
          </w:p>
        </w:tc>
        <w:tc>
          <w:tcPr>
            <w:tcW w:w="3168" w:type="dxa"/>
          </w:tcPr>
          <w:p w14:paraId="557A809C">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Đặng Văn Dũng, Hà Thị Giang</w:t>
            </w:r>
          </w:p>
        </w:tc>
        <w:tc>
          <w:tcPr>
            <w:tcW w:w="3927" w:type="dxa"/>
            <w:vAlign w:val="center"/>
          </w:tcPr>
          <w:p w14:paraId="02DBA1E2">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eastAsia="SimSun" w:cs="Times New Roman"/>
                <w:i w:val="0"/>
                <w:iCs w:val="0"/>
                <w:caps w:val="0"/>
                <w:color w:val="000000"/>
                <w:spacing w:val="0"/>
                <w:sz w:val="28"/>
                <w:szCs w:val="28"/>
              </w:rPr>
              <w:t>Tạp chí Tổ chức nhà nước và Lao động</w:t>
            </w:r>
          </w:p>
        </w:tc>
      </w:tr>
      <w:tr w14:paraId="5CD6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2" w:type="dxa"/>
          </w:tcPr>
          <w:p w14:paraId="594304D7">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10</w:t>
            </w:r>
          </w:p>
        </w:tc>
        <w:tc>
          <w:tcPr>
            <w:tcW w:w="5736" w:type="dxa"/>
            <w:vAlign w:val="center"/>
          </w:tcPr>
          <w:p w14:paraId="1F6F05F7">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sz w:val="28"/>
                <w:szCs w:val="28"/>
              </w:rPr>
              <w:t>Bảo tồn và phát huy giá trị văn hoá truyền thống bảo đảm phát triển bền vững vùng đồng bào dân tộc thiểu số và miền núi hiện nay</w:t>
            </w:r>
          </w:p>
        </w:tc>
        <w:tc>
          <w:tcPr>
            <w:tcW w:w="3168" w:type="dxa"/>
          </w:tcPr>
          <w:p w14:paraId="03515BA1">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Lê Thị Bích Thủy</w:t>
            </w:r>
          </w:p>
        </w:tc>
        <w:tc>
          <w:tcPr>
            <w:tcW w:w="3927" w:type="dxa"/>
            <w:vAlign w:val="center"/>
          </w:tcPr>
          <w:p w14:paraId="74344430">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sz w:val="28"/>
                <w:szCs w:val="28"/>
              </w:rPr>
              <w:t>Tạp chí Nghiên cứu dân tộc Volume 14, issue 1</w:t>
            </w:r>
          </w:p>
        </w:tc>
      </w:tr>
      <w:tr w14:paraId="13612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2" w:type="dxa"/>
          </w:tcPr>
          <w:p w14:paraId="54004ED6">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11</w:t>
            </w:r>
          </w:p>
        </w:tc>
        <w:tc>
          <w:tcPr>
            <w:tcW w:w="5736" w:type="dxa"/>
            <w:vAlign w:val="center"/>
          </w:tcPr>
          <w:p w14:paraId="3DB4261B">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sz w:val="28"/>
                <w:szCs w:val="28"/>
              </w:rPr>
              <w:t>Phát huy nguồn lực văn hoá dân tộc Thái trong phát triển du lịch bền vững tỉnh Thanh Hoá</w:t>
            </w:r>
          </w:p>
        </w:tc>
        <w:tc>
          <w:tcPr>
            <w:tcW w:w="3168" w:type="dxa"/>
          </w:tcPr>
          <w:p w14:paraId="698E1E01">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Lê Thị Bích Thủy</w:t>
            </w:r>
          </w:p>
        </w:tc>
        <w:tc>
          <w:tcPr>
            <w:tcW w:w="3927" w:type="dxa"/>
            <w:vAlign w:val="center"/>
          </w:tcPr>
          <w:p w14:paraId="59100833">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sz w:val="28"/>
                <w:szCs w:val="28"/>
              </w:rPr>
              <w:t>Tạp chí Văn hóa nghệ thuật số 618</w:t>
            </w:r>
          </w:p>
        </w:tc>
      </w:tr>
      <w:tr w14:paraId="06B7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2" w:type="dxa"/>
          </w:tcPr>
          <w:p w14:paraId="05D855A7">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12</w:t>
            </w:r>
          </w:p>
        </w:tc>
        <w:tc>
          <w:tcPr>
            <w:tcW w:w="5736" w:type="dxa"/>
            <w:vAlign w:val="center"/>
          </w:tcPr>
          <w:p w14:paraId="56A60926">
            <w:pPr>
              <w:tabs>
                <w:tab w:val="left" w:pos="1036"/>
              </w:tabs>
              <w:jc w:val="both"/>
              <w:rPr>
                <w:rFonts w:hint="default" w:ascii="Times New Roman" w:hAnsi="Times New Roman" w:cs="Times New Roman"/>
                <w:sz w:val="28"/>
                <w:szCs w:val="28"/>
                <w:vertAlign w:val="baseline"/>
                <w:lang w:val="en-US"/>
              </w:rPr>
            </w:pPr>
            <w:r>
              <w:rPr>
                <w:rFonts w:ascii="Times New Roman" w:hAnsi="Times New Roman" w:eastAsia="Times New Roman" w:cs="Times New Roman"/>
                <w:color w:val="000000"/>
                <w:sz w:val="28"/>
                <w:szCs w:val="28"/>
              </w:rPr>
              <w:t xml:space="preserve">Nhận diện thủ đoạn của các hội, nhóm lợi dụng tôn giáo chống phá Việt Nam và giải góp phần bảo vệ Tổ quốc trong tình hình mới. </w:t>
            </w:r>
          </w:p>
        </w:tc>
        <w:tc>
          <w:tcPr>
            <w:tcW w:w="3168" w:type="dxa"/>
          </w:tcPr>
          <w:p w14:paraId="3215AAA9">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Lê Thị Liên</w:t>
            </w:r>
          </w:p>
        </w:tc>
        <w:tc>
          <w:tcPr>
            <w:tcW w:w="3927" w:type="dxa"/>
            <w:vAlign w:val="center"/>
          </w:tcPr>
          <w:p w14:paraId="181EA2A7">
            <w:pPr>
              <w:tabs>
                <w:tab w:val="left" w:pos="1036"/>
              </w:tabs>
              <w:jc w:val="both"/>
              <w:rPr>
                <w:rFonts w:hint="default" w:ascii="Times New Roman" w:hAnsi="Times New Roman" w:cs="Times New Roman"/>
                <w:sz w:val="28"/>
                <w:szCs w:val="28"/>
                <w:vertAlign w:val="baseline"/>
                <w:lang w:val="en-US"/>
              </w:rPr>
            </w:pPr>
            <w:r>
              <w:rPr>
                <w:rFonts w:ascii="Times New Roman" w:hAnsi="Times New Roman" w:eastAsia="Times New Roman" w:cs="Times New Roman"/>
                <w:color w:val="000000"/>
                <w:sz w:val="28"/>
                <w:szCs w:val="28"/>
              </w:rPr>
              <w:t>Tạp chí Quan hệ Quốc phòng số 71/Quý III/2025, ISSN 1859-37379</w:t>
            </w:r>
          </w:p>
        </w:tc>
      </w:tr>
      <w:tr w14:paraId="7E888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2" w:type="dxa"/>
          </w:tcPr>
          <w:p w14:paraId="10CB9953">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13</w:t>
            </w:r>
          </w:p>
        </w:tc>
        <w:tc>
          <w:tcPr>
            <w:tcW w:w="5736" w:type="dxa"/>
            <w:vAlign w:val="center"/>
          </w:tcPr>
          <w:p w14:paraId="7D6B4775">
            <w:pPr>
              <w:tabs>
                <w:tab w:val="left" w:pos="1036"/>
              </w:tabs>
              <w:jc w:val="both"/>
              <w:rPr>
                <w:rFonts w:hint="default" w:ascii="Times New Roman" w:hAnsi="Times New Roman" w:cs="Times New Roman"/>
                <w:sz w:val="28"/>
                <w:szCs w:val="28"/>
                <w:vertAlign w:val="baseline"/>
                <w:lang w:val="en-US"/>
              </w:rPr>
            </w:pPr>
            <w:r>
              <w:rPr>
                <w:rFonts w:ascii="Times New Roman" w:hAnsi="Times New Roman" w:eastAsia="Times New Roman" w:cs="Times New Roman"/>
                <w:color w:val="000000"/>
                <w:sz w:val="28"/>
                <w:szCs w:val="28"/>
              </w:rPr>
              <w:t>Tự do tín ngưỡng, tôn giáo - vấn đề cốt lõi trong chính sách tôn giáo ở Việt Nam.</w:t>
            </w:r>
          </w:p>
        </w:tc>
        <w:tc>
          <w:tcPr>
            <w:tcW w:w="3168" w:type="dxa"/>
          </w:tcPr>
          <w:p w14:paraId="035BC471">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Lê Thị Liên</w:t>
            </w:r>
          </w:p>
        </w:tc>
        <w:tc>
          <w:tcPr>
            <w:tcW w:w="3927" w:type="dxa"/>
            <w:vAlign w:val="center"/>
          </w:tcPr>
          <w:p w14:paraId="3CDD49D7">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eastAsia="Times New Roman" w:cs="Times New Roman"/>
                <w:color w:val="000000"/>
                <w:sz w:val="28"/>
                <w:szCs w:val="28"/>
                <w:lang w:val="en-US"/>
              </w:rPr>
              <w:t>T</w:t>
            </w:r>
            <w:r>
              <w:rPr>
                <w:rFonts w:ascii="Times New Roman" w:hAnsi="Times New Roman" w:eastAsia="Times New Roman" w:cs="Times New Roman"/>
                <w:color w:val="000000"/>
                <w:sz w:val="28"/>
                <w:szCs w:val="28"/>
              </w:rPr>
              <w:t>ạp chí N</w:t>
            </w:r>
            <w:r>
              <w:rPr>
                <w:rFonts w:hint="default" w:ascii="Times New Roman" w:hAnsi="Times New Roman" w:eastAsia="Times New Roman" w:cs="Times New Roman"/>
                <w:color w:val="000000"/>
                <w:sz w:val="28"/>
                <w:szCs w:val="28"/>
                <w:lang w:val="en-US"/>
              </w:rPr>
              <w:t>g</w:t>
            </w:r>
            <w:r>
              <w:rPr>
                <w:rFonts w:ascii="Times New Roman" w:hAnsi="Times New Roman" w:eastAsia="Times New Roman" w:cs="Times New Roman"/>
                <w:color w:val="000000"/>
                <w:sz w:val="28"/>
                <w:szCs w:val="28"/>
              </w:rPr>
              <w:t>hiên cứu Dân tộc và Tôn giáo số 1/9/2025.</w:t>
            </w:r>
          </w:p>
        </w:tc>
      </w:tr>
      <w:tr w14:paraId="63A9B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2" w:type="dxa"/>
          </w:tcPr>
          <w:p w14:paraId="2D04086B">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14</w:t>
            </w:r>
          </w:p>
        </w:tc>
        <w:tc>
          <w:tcPr>
            <w:tcW w:w="5736" w:type="dxa"/>
            <w:vAlign w:val="center"/>
          </w:tcPr>
          <w:p w14:paraId="181CCF5E">
            <w:pPr>
              <w:tabs>
                <w:tab w:val="left" w:pos="1036"/>
              </w:tabs>
              <w:jc w:val="both"/>
              <w:rPr>
                <w:rFonts w:hint="default" w:ascii="Times New Roman" w:hAnsi="Times New Roman" w:cs="Times New Roman"/>
                <w:sz w:val="28"/>
                <w:szCs w:val="28"/>
                <w:vertAlign w:val="baseline"/>
                <w:lang w:val="en-US"/>
              </w:rPr>
            </w:pPr>
            <w:r>
              <w:rPr>
                <w:rFonts w:ascii="Times New Roman" w:hAnsi="Times New Roman" w:eastAsia="Times New Roman" w:cs="Times New Roman"/>
                <w:color w:val="000000"/>
                <w:sz w:val="28"/>
                <w:szCs w:val="28"/>
              </w:rPr>
              <w:t>Đối ngoại tôn giáo góp phần thúc đẩy tự do tôn giáo ở Việt Nam</w:t>
            </w:r>
          </w:p>
        </w:tc>
        <w:tc>
          <w:tcPr>
            <w:tcW w:w="3168" w:type="dxa"/>
          </w:tcPr>
          <w:p w14:paraId="41830C35">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Lê Thị Liên</w:t>
            </w:r>
          </w:p>
        </w:tc>
        <w:tc>
          <w:tcPr>
            <w:tcW w:w="3927" w:type="dxa"/>
            <w:vAlign w:val="center"/>
          </w:tcPr>
          <w:p w14:paraId="0DA3F66D">
            <w:pPr>
              <w:tabs>
                <w:tab w:val="left" w:pos="1036"/>
              </w:tabs>
              <w:jc w:val="both"/>
              <w:rPr>
                <w:rFonts w:hint="default" w:ascii="Times New Roman" w:hAnsi="Times New Roman" w:cs="Times New Roman"/>
                <w:sz w:val="28"/>
                <w:szCs w:val="28"/>
                <w:vertAlign w:val="baseline"/>
                <w:lang w:val="en-US"/>
              </w:rPr>
            </w:pPr>
            <w:r>
              <w:rPr>
                <w:rFonts w:ascii="Times New Roman" w:hAnsi="Times New Roman" w:eastAsia="Times New Roman" w:cs="Times New Roman"/>
                <w:color w:val="000000"/>
                <w:sz w:val="28"/>
                <w:szCs w:val="28"/>
              </w:rPr>
              <w:t>Tạp chí Nhân quyền số 6/2025, ISSN 1859-4743</w:t>
            </w:r>
          </w:p>
        </w:tc>
      </w:tr>
      <w:tr w14:paraId="2F86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2" w:type="dxa"/>
          </w:tcPr>
          <w:p w14:paraId="74031928">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15</w:t>
            </w:r>
          </w:p>
        </w:tc>
        <w:tc>
          <w:tcPr>
            <w:tcW w:w="5736" w:type="dxa"/>
            <w:vAlign w:val="center"/>
          </w:tcPr>
          <w:p w14:paraId="5004C43B">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eastAsia="Times New Roman"/>
                <w:color w:val="000000"/>
                <w:sz w:val="28"/>
                <w:szCs w:val="28"/>
              </w:rPr>
              <w:t>Những đóng góp của Phật giáo ở Nam bộ đối với cách mạng trước 1975</w:t>
            </w:r>
          </w:p>
        </w:tc>
        <w:tc>
          <w:tcPr>
            <w:tcW w:w="3168" w:type="dxa"/>
          </w:tcPr>
          <w:p w14:paraId="5D4DC9FB">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Nguyễn Thanh Xuân, Hoàng Thị Hoa Lý</w:t>
            </w:r>
          </w:p>
        </w:tc>
        <w:tc>
          <w:tcPr>
            <w:tcW w:w="3927" w:type="dxa"/>
            <w:vAlign w:val="center"/>
          </w:tcPr>
          <w:p w14:paraId="61695E4C">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sz w:val="28"/>
                <w:szCs w:val="28"/>
              </w:rPr>
              <w:t xml:space="preserve">Tạp chí </w:t>
            </w:r>
            <w:r>
              <w:rPr>
                <w:rFonts w:hint="default" w:ascii="Times New Roman" w:hAnsi="Times New Roman"/>
                <w:sz w:val="28"/>
                <w:szCs w:val="28"/>
                <w:lang w:val="en-US"/>
              </w:rPr>
              <w:t>N</w:t>
            </w:r>
            <w:r>
              <w:rPr>
                <w:rFonts w:hint="default" w:ascii="Times New Roman" w:hAnsi="Times New Roman"/>
                <w:sz w:val="28"/>
                <w:szCs w:val="28"/>
              </w:rPr>
              <w:t xml:space="preserve">ghiên cứu </w:t>
            </w:r>
            <w:r>
              <w:rPr>
                <w:rFonts w:hint="default" w:ascii="Times New Roman" w:hAnsi="Times New Roman"/>
                <w:sz w:val="28"/>
                <w:szCs w:val="28"/>
                <w:lang w:val="en-US"/>
              </w:rPr>
              <w:t>D</w:t>
            </w:r>
            <w:r>
              <w:rPr>
                <w:rFonts w:hint="default" w:ascii="Times New Roman" w:hAnsi="Times New Roman"/>
                <w:sz w:val="28"/>
                <w:szCs w:val="28"/>
              </w:rPr>
              <w:t xml:space="preserve">ân tộc và </w:t>
            </w:r>
            <w:r>
              <w:rPr>
                <w:rFonts w:hint="default" w:ascii="Times New Roman" w:hAnsi="Times New Roman"/>
                <w:sz w:val="28"/>
                <w:szCs w:val="28"/>
                <w:lang w:val="en-US"/>
              </w:rPr>
              <w:t>T</w:t>
            </w:r>
            <w:r>
              <w:rPr>
                <w:rFonts w:hint="default" w:ascii="Times New Roman" w:hAnsi="Times New Roman"/>
                <w:sz w:val="28"/>
                <w:szCs w:val="28"/>
              </w:rPr>
              <w:t>ôn giáo</w:t>
            </w:r>
          </w:p>
        </w:tc>
      </w:tr>
      <w:tr w14:paraId="77701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2" w:type="dxa"/>
          </w:tcPr>
          <w:p w14:paraId="09BB3E61">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16</w:t>
            </w:r>
          </w:p>
        </w:tc>
        <w:tc>
          <w:tcPr>
            <w:tcW w:w="5736" w:type="dxa"/>
            <w:vAlign w:val="center"/>
          </w:tcPr>
          <w:p w14:paraId="02FE223C">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eastAsia="Times New Roman"/>
                <w:color w:val="000000"/>
                <w:sz w:val="28"/>
                <w:szCs w:val="28"/>
              </w:rPr>
              <w:t>Nghèo đa chiều trong đồng bào DTTS ở huyện Đam Rông tỉnh Lâm Đồng: Tiếp cận từ văn hóa, phong tục, tập quán</w:t>
            </w:r>
          </w:p>
        </w:tc>
        <w:tc>
          <w:tcPr>
            <w:tcW w:w="3168" w:type="dxa"/>
          </w:tcPr>
          <w:p w14:paraId="29810817">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Nguyễn Thị Bích Thu</w:t>
            </w:r>
          </w:p>
        </w:tc>
        <w:tc>
          <w:tcPr>
            <w:tcW w:w="3927" w:type="dxa"/>
            <w:vAlign w:val="center"/>
          </w:tcPr>
          <w:p w14:paraId="119D3A09">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sz w:val="28"/>
                <w:szCs w:val="28"/>
              </w:rPr>
              <w:t>Tạp chí Khoa học, Trường Đại học Trưng Vương</w:t>
            </w:r>
          </w:p>
        </w:tc>
      </w:tr>
      <w:tr w14:paraId="382F0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2" w:type="dxa"/>
          </w:tcPr>
          <w:p w14:paraId="0F7FEE54">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17</w:t>
            </w:r>
          </w:p>
        </w:tc>
        <w:tc>
          <w:tcPr>
            <w:tcW w:w="5736" w:type="dxa"/>
            <w:vAlign w:val="center"/>
          </w:tcPr>
          <w:p w14:paraId="499CCDEF">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eastAsia="Times New Roman"/>
                <w:color w:val="000000"/>
                <w:sz w:val="28"/>
                <w:szCs w:val="28"/>
              </w:rPr>
              <w:t>Phát triển các mô hình kinh tế gắn với quản lý, bảo vệ rừng cho người Ba na ở xã Sơn Lang, huyện Kbang, tỉnh Gia Lai</w:t>
            </w:r>
          </w:p>
        </w:tc>
        <w:tc>
          <w:tcPr>
            <w:tcW w:w="3168" w:type="dxa"/>
          </w:tcPr>
          <w:p w14:paraId="4D50602C">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Phạm Thị Kim Cương</w:t>
            </w:r>
          </w:p>
        </w:tc>
        <w:tc>
          <w:tcPr>
            <w:tcW w:w="3927" w:type="dxa"/>
            <w:vAlign w:val="center"/>
          </w:tcPr>
          <w:p w14:paraId="222E5896">
            <w:pPr>
              <w:tabs>
                <w:tab w:val="left" w:pos="1036"/>
              </w:tabs>
              <w:jc w:val="both"/>
              <w:rPr>
                <w:rFonts w:hint="default" w:ascii="Times New Roman" w:hAnsi="Times New Roman" w:cs="Times New Roman"/>
                <w:sz w:val="28"/>
                <w:szCs w:val="28"/>
                <w:vertAlign w:val="baseline"/>
                <w:lang w:val="en-US"/>
              </w:rPr>
            </w:pPr>
            <w:r>
              <w:rPr>
                <w:rFonts w:hint="default" w:ascii="Times New Roman" w:hAnsi="Times New Roman"/>
                <w:sz w:val="28"/>
                <w:szCs w:val="28"/>
              </w:rPr>
              <w:t>Tạp chí Nghiên cứu Dân tộc, số 2, tháng 4, năm 2025.</w:t>
            </w:r>
          </w:p>
        </w:tc>
      </w:tr>
      <w:tr w14:paraId="3FA1C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2" w:type="dxa"/>
          </w:tcPr>
          <w:p w14:paraId="2D8A6F31">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18</w:t>
            </w:r>
          </w:p>
        </w:tc>
        <w:tc>
          <w:tcPr>
            <w:tcW w:w="5736" w:type="dxa"/>
            <w:vAlign w:val="center"/>
          </w:tcPr>
          <w:p w14:paraId="0EFBA10E">
            <w:pPr>
              <w:tabs>
                <w:tab w:val="left" w:pos="1036"/>
              </w:tabs>
              <w:spacing w:line="276" w:lineRule="auto"/>
              <w:jc w:val="both"/>
              <w:rPr>
                <w:rFonts w:hint="default" w:ascii="Times New Roman" w:hAnsi="Times New Roman" w:cs="Times New Roman"/>
                <w:sz w:val="28"/>
                <w:szCs w:val="28"/>
                <w:vertAlign w:val="baseline"/>
                <w:lang w:val="en-US"/>
              </w:rPr>
            </w:pPr>
            <w:r>
              <w:rPr>
                <w:rFonts w:ascii="Times New Roman" w:hAnsi="Times New Roman" w:eastAsia="Times New Roman"/>
                <w:color w:val="auto"/>
                <w:sz w:val="28"/>
                <w:szCs w:val="28"/>
              </w:rPr>
              <w:t xml:space="preserve">Tín ngưỡng rừng của các dân tộc thiểu số tại chỗ vùng Tây </w:t>
            </w:r>
            <w:r>
              <w:rPr>
                <w:rFonts w:hint="default" w:ascii="Times New Roman" w:hAnsi="Times New Roman" w:eastAsia="Times New Roman"/>
                <w:color w:val="auto"/>
                <w:sz w:val="28"/>
                <w:szCs w:val="28"/>
                <w:lang w:val="en-US"/>
              </w:rPr>
              <w:t>Nguyên</w:t>
            </w:r>
          </w:p>
        </w:tc>
        <w:tc>
          <w:tcPr>
            <w:tcW w:w="3168" w:type="dxa"/>
          </w:tcPr>
          <w:p w14:paraId="26446628">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Phạm Xuân Hoàng</w:t>
            </w:r>
          </w:p>
        </w:tc>
        <w:tc>
          <w:tcPr>
            <w:tcW w:w="3927" w:type="dxa"/>
            <w:vAlign w:val="center"/>
          </w:tcPr>
          <w:p w14:paraId="482D669E">
            <w:pPr>
              <w:tabs>
                <w:tab w:val="left" w:pos="1036"/>
              </w:tabs>
              <w:spacing w:line="276" w:lineRule="auto"/>
              <w:jc w:val="both"/>
              <w:rPr>
                <w:rFonts w:hint="default" w:ascii="Times New Roman" w:hAnsi="Times New Roman" w:cs="Times New Roman"/>
                <w:i w:val="0"/>
                <w:iCs w:val="0"/>
                <w:sz w:val="28"/>
                <w:szCs w:val="28"/>
                <w:vertAlign w:val="baseline"/>
                <w:lang w:val="en-US"/>
              </w:rPr>
            </w:pPr>
            <w:r>
              <w:rPr>
                <w:rFonts w:ascii="Times New Roman" w:hAnsi="Times New Roman" w:cs="Times New Roman"/>
                <w:i w:val="0"/>
                <w:iCs w:val="0"/>
                <w:color w:val="auto"/>
                <w:sz w:val="28"/>
                <w:szCs w:val="28"/>
                <w:lang w:val="vi-VN"/>
              </w:rPr>
              <w:t>Tạp chí Nghiên cứu dân tộc 14(1</w:t>
            </w:r>
            <w:r>
              <w:rPr>
                <w:rFonts w:ascii="Times New Roman" w:hAnsi="Times New Roman" w:cs="Times New Roman"/>
                <w:i w:val="0"/>
                <w:iCs w:val="0"/>
                <w:color w:val="auto"/>
                <w:sz w:val="28"/>
                <w:szCs w:val="28"/>
              </w:rPr>
              <w:t>), 2025</w:t>
            </w:r>
          </w:p>
        </w:tc>
      </w:tr>
      <w:tr w14:paraId="611C7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90" w:hRule="atLeast"/>
        </w:trPr>
        <w:tc>
          <w:tcPr>
            <w:tcW w:w="672" w:type="dxa"/>
          </w:tcPr>
          <w:p w14:paraId="4E9A30D7">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19</w:t>
            </w:r>
          </w:p>
        </w:tc>
        <w:tc>
          <w:tcPr>
            <w:tcW w:w="5736" w:type="dxa"/>
            <w:vAlign w:val="center"/>
          </w:tcPr>
          <w:p w14:paraId="204FEE1E">
            <w:pPr>
              <w:tabs>
                <w:tab w:val="left" w:pos="1036"/>
              </w:tabs>
              <w:spacing w:line="276" w:lineRule="auto"/>
              <w:jc w:val="both"/>
              <w:rPr>
                <w:rFonts w:hint="default" w:ascii="Times New Roman" w:hAnsi="Times New Roman" w:cs="Times New Roman"/>
                <w:sz w:val="28"/>
                <w:szCs w:val="28"/>
                <w:vertAlign w:val="baseline"/>
                <w:lang w:val="en-US"/>
              </w:rPr>
            </w:pPr>
            <w:r>
              <w:rPr>
                <w:rFonts w:ascii="Times New Roman" w:hAnsi="Times New Roman" w:eastAsia="Times New Roman"/>
                <w:color w:val="auto"/>
                <w:sz w:val="28"/>
                <w:szCs w:val="28"/>
              </w:rPr>
              <w:t>Kiến tạo nền quản trị quốc gia hiện đại hiệu quả hiệu lực trong điều kiện một quốc gia đa dân tộc/tộc người tộc ở Việt Nam</w:t>
            </w:r>
          </w:p>
        </w:tc>
        <w:tc>
          <w:tcPr>
            <w:tcW w:w="3168" w:type="dxa"/>
          </w:tcPr>
          <w:p w14:paraId="4DE545D8">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Phạm Xuân Hoàng</w:t>
            </w:r>
          </w:p>
        </w:tc>
        <w:tc>
          <w:tcPr>
            <w:tcW w:w="3927" w:type="dxa"/>
            <w:vAlign w:val="center"/>
          </w:tcPr>
          <w:p w14:paraId="091DAACC">
            <w:pPr>
              <w:tabs>
                <w:tab w:val="left" w:pos="1036"/>
              </w:tabs>
              <w:spacing w:line="276" w:lineRule="auto"/>
              <w:jc w:val="both"/>
              <w:rPr>
                <w:rFonts w:hint="default" w:ascii="Times New Roman" w:hAnsi="Times New Roman" w:cs="Times New Roman"/>
                <w:i w:val="0"/>
                <w:iCs w:val="0"/>
                <w:sz w:val="28"/>
                <w:szCs w:val="28"/>
                <w:vertAlign w:val="baseline"/>
                <w:lang w:val="en-US"/>
              </w:rPr>
            </w:pPr>
            <w:r>
              <w:rPr>
                <w:rFonts w:ascii="Times New Roman" w:hAnsi="Times New Roman" w:cs="Times New Roman"/>
                <w:i w:val="0"/>
                <w:iCs w:val="0"/>
                <w:color w:val="auto"/>
                <w:sz w:val="28"/>
                <w:szCs w:val="28"/>
              </w:rPr>
              <w:t>Tạp chí Cộng sản Chuyên đề, số 13 năm 2025</w:t>
            </w:r>
          </w:p>
        </w:tc>
      </w:tr>
      <w:tr w14:paraId="23C1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2" w:type="dxa"/>
          </w:tcPr>
          <w:p w14:paraId="411EEDB2">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20</w:t>
            </w:r>
          </w:p>
        </w:tc>
        <w:tc>
          <w:tcPr>
            <w:tcW w:w="5736" w:type="dxa"/>
            <w:vAlign w:val="top"/>
          </w:tcPr>
          <w:p w14:paraId="6ADEBAF4">
            <w:pPr>
              <w:spacing w:after="0" w:line="240" w:lineRule="auto"/>
              <w:jc w:val="both"/>
              <w:rPr>
                <w:rFonts w:hint="default" w:ascii="Times New Roman" w:hAnsi="Times New Roman" w:cs="Times New Roman"/>
                <w:sz w:val="28"/>
                <w:szCs w:val="28"/>
                <w:vertAlign w:val="baseline"/>
                <w:lang w:val="en-US"/>
              </w:rPr>
            </w:pPr>
            <w:r>
              <w:rPr>
                <w:rFonts w:hint="default" w:ascii="Times New Roman" w:hAnsi="Times New Roman" w:cs="Times New Roman"/>
                <w:bCs/>
                <w:iCs/>
                <w:sz w:val="28"/>
                <w:szCs w:val="28"/>
              </w:rPr>
              <w:t>Nghi lễ đám cưới của người Mạ ở xã Quảng Khê, tỉnh Lâm Đồng – Truyền thông và hiện đại</w:t>
            </w:r>
          </w:p>
        </w:tc>
        <w:tc>
          <w:tcPr>
            <w:tcW w:w="3168" w:type="dxa"/>
            <w:vAlign w:val="top"/>
          </w:tcPr>
          <w:p w14:paraId="0121478B">
            <w:pPr>
              <w:spacing w:after="0" w:line="240" w:lineRule="auto"/>
              <w:jc w:val="both"/>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rPr>
              <w:t>Nguyễn Thị Thuận</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H’Mùi</w:t>
            </w:r>
          </w:p>
        </w:tc>
        <w:tc>
          <w:tcPr>
            <w:tcW w:w="3927" w:type="dxa"/>
            <w:vAlign w:val="top"/>
          </w:tcPr>
          <w:p w14:paraId="326830AA">
            <w:pPr>
              <w:spacing w:after="0" w:line="240" w:lineRule="auto"/>
              <w:jc w:val="both"/>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rPr>
              <w:t>T</w:t>
            </w:r>
            <w:r>
              <w:rPr>
                <w:rFonts w:hint="default" w:ascii="Times New Roman" w:hAnsi="Times New Roman" w:cs="Times New Roman"/>
                <w:sz w:val="28"/>
                <w:szCs w:val="28"/>
                <w:lang w:val="en-US"/>
              </w:rPr>
              <w:t>ạp chí</w:t>
            </w:r>
            <w:r>
              <w:rPr>
                <w:rFonts w:hint="default" w:ascii="Times New Roman" w:hAnsi="Times New Roman" w:cs="Times New Roman"/>
                <w:sz w:val="28"/>
                <w:szCs w:val="28"/>
              </w:rPr>
              <w:t xml:space="preserve"> KHXH số 331 năm 2025</w:t>
            </w:r>
          </w:p>
        </w:tc>
      </w:tr>
      <w:tr w14:paraId="6888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2" w:type="dxa"/>
          </w:tcPr>
          <w:p w14:paraId="33BC34C3">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21</w:t>
            </w:r>
          </w:p>
        </w:tc>
        <w:tc>
          <w:tcPr>
            <w:tcW w:w="5736" w:type="dxa"/>
            <w:vAlign w:val="top"/>
          </w:tcPr>
          <w:p w14:paraId="1D8AAAB5">
            <w:pPr>
              <w:spacing w:after="0" w:line="240" w:lineRule="auto"/>
              <w:jc w:val="both"/>
              <w:rPr>
                <w:rFonts w:hint="default" w:ascii="Times New Roman" w:hAnsi="Times New Roman" w:cs="Times New Roman"/>
                <w:sz w:val="28"/>
                <w:szCs w:val="28"/>
                <w:vertAlign w:val="baseline"/>
                <w:lang w:val="en-US"/>
              </w:rPr>
            </w:pPr>
            <w:r>
              <w:rPr>
                <w:rStyle w:val="249"/>
                <w:rFonts w:hint="default" w:ascii="Times New Roman" w:hAnsi="Times New Roman" w:cs="Times New Roman"/>
                <w:b w:val="0"/>
                <w:bCs w:val="0"/>
                <w:color w:val="auto"/>
                <w:sz w:val="28"/>
                <w:szCs w:val="28"/>
              </w:rPr>
              <w:t>Workshop – phương pháp đào tạo tích cực trong giáo dục đại học hiện nay</w:t>
            </w:r>
            <w:r>
              <w:rPr>
                <w:rFonts w:hint="default" w:ascii="Times New Roman" w:hAnsi="Times New Roman" w:cs="Times New Roman"/>
                <w:b/>
                <w:bCs/>
                <w:sz w:val="28"/>
                <w:szCs w:val="28"/>
              </w:rPr>
              <w:br w:type="textWrapping"/>
            </w:r>
          </w:p>
        </w:tc>
        <w:tc>
          <w:tcPr>
            <w:tcW w:w="3168" w:type="dxa"/>
            <w:vAlign w:val="top"/>
          </w:tcPr>
          <w:p w14:paraId="72F69BC6">
            <w:pPr>
              <w:spacing w:after="0" w:line="240" w:lineRule="auto"/>
              <w:jc w:val="both"/>
              <w:rPr>
                <w:rFonts w:hint="default" w:ascii="Times New Roman" w:hAnsi="Times New Roman" w:cs="Times New Roman"/>
                <w:sz w:val="28"/>
                <w:szCs w:val="28"/>
                <w:vertAlign w:val="baseline"/>
                <w:lang w:val="en-US"/>
              </w:rPr>
            </w:pPr>
            <w:r>
              <w:rPr>
                <w:rStyle w:val="250"/>
                <w:rFonts w:hint="default" w:ascii="Times New Roman" w:hAnsi="Times New Roman" w:cs="Times New Roman"/>
                <w:color w:val="auto"/>
                <w:sz w:val="28"/>
                <w:szCs w:val="28"/>
              </w:rPr>
              <w:t>Nguyễn Thị Thuận</w:t>
            </w:r>
            <w:r>
              <w:rPr>
                <w:rStyle w:val="250"/>
                <w:rFonts w:hint="default" w:ascii="Times New Roman" w:hAnsi="Times New Roman" w:cs="Times New Roman"/>
                <w:color w:val="auto"/>
                <w:sz w:val="28"/>
                <w:szCs w:val="28"/>
                <w:lang w:val="en-US"/>
              </w:rPr>
              <w:t xml:space="preserve">, </w:t>
            </w:r>
            <w:r>
              <w:rPr>
                <w:rStyle w:val="250"/>
                <w:rFonts w:hint="default" w:ascii="Times New Roman" w:hAnsi="Times New Roman" w:cs="Times New Roman"/>
                <w:color w:val="auto"/>
                <w:sz w:val="28"/>
                <w:szCs w:val="28"/>
              </w:rPr>
              <w:t>Quản Minh Phương</w:t>
            </w:r>
          </w:p>
        </w:tc>
        <w:tc>
          <w:tcPr>
            <w:tcW w:w="3927" w:type="dxa"/>
            <w:vAlign w:val="top"/>
          </w:tcPr>
          <w:p w14:paraId="7E0182C1">
            <w:pPr>
              <w:spacing w:after="0" w:line="240" w:lineRule="auto"/>
              <w:jc w:val="both"/>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rPr>
              <w:t>T</w:t>
            </w:r>
            <w:r>
              <w:rPr>
                <w:rFonts w:hint="default" w:ascii="Times New Roman" w:hAnsi="Times New Roman" w:cs="Times New Roman"/>
                <w:sz w:val="28"/>
                <w:szCs w:val="28"/>
                <w:lang w:val="en-US"/>
              </w:rPr>
              <w:t>ạp chí</w:t>
            </w:r>
            <w:r>
              <w:rPr>
                <w:rFonts w:hint="default" w:ascii="Times New Roman" w:hAnsi="Times New Roman" w:cs="Times New Roman"/>
                <w:sz w:val="28"/>
                <w:szCs w:val="28"/>
              </w:rPr>
              <w:t xml:space="preserve"> Tâm lý – Giáo dục Tập 31, số 08 (8/20025)</w:t>
            </w:r>
          </w:p>
        </w:tc>
      </w:tr>
      <w:tr w14:paraId="0B7F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2" w:type="dxa"/>
          </w:tcPr>
          <w:p w14:paraId="2B3034FA">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22</w:t>
            </w:r>
          </w:p>
        </w:tc>
        <w:tc>
          <w:tcPr>
            <w:tcW w:w="5736" w:type="dxa"/>
            <w:vAlign w:val="top"/>
          </w:tcPr>
          <w:p w14:paraId="4B3E018E">
            <w:pPr>
              <w:spacing w:after="0" w:line="240" w:lineRule="auto"/>
              <w:jc w:val="both"/>
              <w:rPr>
                <w:rFonts w:hint="default" w:ascii="Times New Roman" w:hAnsi="Times New Roman" w:cs="Times New Roman"/>
                <w:sz w:val="28"/>
                <w:szCs w:val="28"/>
                <w:vertAlign w:val="baseline"/>
                <w:lang w:val="en-US"/>
              </w:rPr>
            </w:pPr>
            <w:r>
              <w:rPr>
                <w:rFonts w:hint="default" w:ascii="Times New Roman" w:hAnsi="Times New Roman" w:cs="Times New Roman"/>
                <w:bCs/>
                <w:iCs/>
                <w:sz w:val="28"/>
                <w:szCs w:val="28"/>
              </w:rPr>
              <w:t>Thúc đẩy hoạt động khởi nghiệp trong các trường đại học ở Việt Nam.</w:t>
            </w:r>
          </w:p>
        </w:tc>
        <w:tc>
          <w:tcPr>
            <w:tcW w:w="3168" w:type="dxa"/>
            <w:vAlign w:val="top"/>
          </w:tcPr>
          <w:p w14:paraId="54AC846D">
            <w:pPr>
              <w:spacing w:after="0" w:line="240" w:lineRule="auto"/>
              <w:jc w:val="both"/>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rPr>
              <w:t>Nguyễn Thị Thuận</w:t>
            </w:r>
          </w:p>
        </w:tc>
        <w:tc>
          <w:tcPr>
            <w:tcW w:w="3927" w:type="dxa"/>
            <w:vAlign w:val="top"/>
          </w:tcPr>
          <w:p w14:paraId="7605C0E9">
            <w:pPr>
              <w:spacing w:after="0" w:line="240" w:lineRule="auto"/>
              <w:jc w:val="both"/>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rPr>
              <w:t>T</w:t>
            </w:r>
            <w:r>
              <w:rPr>
                <w:rFonts w:hint="default" w:ascii="Times New Roman" w:hAnsi="Times New Roman" w:cs="Times New Roman"/>
                <w:sz w:val="28"/>
                <w:szCs w:val="28"/>
                <w:lang w:val="en-US"/>
              </w:rPr>
              <w:t>ạp chí</w:t>
            </w:r>
            <w:r>
              <w:rPr>
                <w:rFonts w:hint="default" w:ascii="Times New Roman" w:hAnsi="Times New Roman" w:cs="Times New Roman"/>
                <w:sz w:val="28"/>
                <w:szCs w:val="28"/>
              </w:rPr>
              <w:t xml:space="preserve"> Kinh tế và Dự báo tháng 3/2025</w:t>
            </w:r>
          </w:p>
        </w:tc>
      </w:tr>
      <w:tr w14:paraId="380E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2" w:type="dxa"/>
          </w:tcPr>
          <w:p w14:paraId="09BAEA8D">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23</w:t>
            </w:r>
          </w:p>
        </w:tc>
        <w:tc>
          <w:tcPr>
            <w:tcW w:w="5736" w:type="dxa"/>
            <w:vAlign w:val="top"/>
          </w:tcPr>
          <w:p w14:paraId="0655DE9F">
            <w:pPr>
              <w:spacing w:after="0" w:line="240" w:lineRule="auto"/>
              <w:jc w:val="both"/>
              <w:rPr>
                <w:rFonts w:hint="default" w:ascii="Times New Roman" w:hAnsi="Times New Roman" w:cs="Times New Roman"/>
                <w:sz w:val="28"/>
                <w:szCs w:val="28"/>
                <w:vertAlign w:val="baseline"/>
                <w:lang w:val="en-US"/>
              </w:rPr>
            </w:pPr>
            <w:r>
              <w:rPr>
                <w:rFonts w:hint="default" w:ascii="Times New Roman" w:hAnsi="Times New Roman" w:cs="Times New Roman"/>
                <w:bCs/>
                <w:iCs/>
                <w:sz w:val="28"/>
                <w:szCs w:val="28"/>
              </w:rPr>
              <w:t>Nghiên cứu câu lạc bộ sinh viên khởi nghiệp trong đào tạo đại học hiện nay</w:t>
            </w:r>
          </w:p>
        </w:tc>
        <w:tc>
          <w:tcPr>
            <w:tcW w:w="3168" w:type="dxa"/>
            <w:vAlign w:val="top"/>
          </w:tcPr>
          <w:p w14:paraId="69983489">
            <w:pPr>
              <w:spacing w:after="0" w:line="240" w:lineRule="auto"/>
              <w:jc w:val="both"/>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rPr>
              <w:t>Nguyễn Thị Thuận</w:t>
            </w:r>
          </w:p>
        </w:tc>
        <w:tc>
          <w:tcPr>
            <w:tcW w:w="3927" w:type="dxa"/>
            <w:vAlign w:val="top"/>
          </w:tcPr>
          <w:p w14:paraId="191831B6">
            <w:pPr>
              <w:spacing w:after="0" w:line="240" w:lineRule="auto"/>
              <w:jc w:val="both"/>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rPr>
              <w:t>Tạp chí Quản lý Giáo dục. Số 3, tháng 3 năm 2025</w:t>
            </w:r>
          </w:p>
        </w:tc>
      </w:tr>
      <w:tr w14:paraId="5507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2" w:type="dxa"/>
          </w:tcPr>
          <w:p w14:paraId="531BB319">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24</w:t>
            </w:r>
          </w:p>
        </w:tc>
        <w:tc>
          <w:tcPr>
            <w:tcW w:w="5736" w:type="dxa"/>
            <w:vAlign w:val="top"/>
          </w:tcPr>
          <w:p w14:paraId="01AA35FE">
            <w:pPr>
              <w:spacing w:after="0" w:line="240" w:lineRule="auto"/>
              <w:jc w:val="both"/>
              <w:rPr>
                <w:rFonts w:hint="default" w:ascii="Times New Roman" w:hAnsi="Times New Roman" w:cs="Times New Roman"/>
                <w:bCs/>
                <w:iCs/>
                <w:sz w:val="28"/>
                <w:szCs w:val="28"/>
                <w:lang w:val="en-US"/>
              </w:rPr>
            </w:pPr>
            <w:r>
              <w:rPr>
                <w:rFonts w:hint="default" w:ascii="Times New Roman" w:hAnsi="Times New Roman" w:cs="Times New Roman"/>
                <w:bCs/>
                <w:iCs/>
                <w:sz w:val="28"/>
                <w:szCs w:val="28"/>
                <w:lang w:val="en-US"/>
              </w:rPr>
              <w:t>Những nguyên lý cơ bản của triết lý giáo dục Hồ Chí Minh và giá trị trong bối cảnh giáo dục Việt Nam hiện nay</w:t>
            </w:r>
          </w:p>
        </w:tc>
        <w:tc>
          <w:tcPr>
            <w:tcW w:w="3168" w:type="dxa"/>
            <w:vAlign w:val="top"/>
          </w:tcPr>
          <w:p w14:paraId="22B2D9A6">
            <w:pPr>
              <w:spacing w:after="0" w:line="24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Phạm Thị Quỳnh, Phạm Thị Kim Cương</w:t>
            </w:r>
          </w:p>
        </w:tc>
        <w:tc>
          <w:tcPr>
            <w:tcW w:w="3927" w:type="dxa"/>
            <w:vAlign w:val="top"/>
          </w:tcPr>
          <w:p w14:paraId="285BCD58">
            <w:pPr>
              <w:spacing w:after="0" w:line="24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Kỷ yếu Hội thảo khoa học quốc gia: Triết học giáo dục - Những vấn đề lý luận và thực tiễn ở Việt Nam hiện nay, NXB Giáo dục VN, 2025</w:t>
            </w:r>
          </w:p>
        </w:tc>
      </w:tr>
      <w:tr w14:paraId="4987A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72" w:type="dxa"/>
          </w:tcPr>
          <w:p w14:paraId="73E581A9">
            <w:pPr>
              <w:numPr>
                <w:numId w:val="0"/>
              </w:numPr>
              <w:rPr>
                <w:rFonts w:hint="default" w:ascii="Times New Roman" w:hAnsi="Times New Roman" w:cs="Times New Roman"/>
                <w:sz w:val="28"/>
                <w:szCs w:val="28"/>
                <w:vertAlign w:val="baseline"/>
                <w:lang w:val="en-US"/>
              </w:rPr>
            </w:pPr>
            <w:r>
              <w:rPr>
                <w:rFonts w:hint="default" w:ascii="Times New Roman" w:hAnsi="Times New Roman" w:cs="Times New Roman"/>
                <w:sz w:val="28"/>
                <w:szCs w:val="28"/>
                <w:vertAlign w:val="baseline"/>
                <w:lang w:val="en-US"/>
              </w:rPr>
              <w:t>25</w:t>
            </w:r>
          </w:p>
        </w:tc>
        <w:tc>
          <w:tcPr>
            <w:tcW w:w="5736" w:type="dxa"/>
            <w:vAlign w:val="top"/>
          </w:tcPr>
          <w:p w14:paraId="7406876C">
            <w:pPr>
              <w:spacing w:after="0" w:line="240" w:lineRule="auto"/>
              <w:jc w:val="both"/>
              <w:rPr>
                <w:rFonts w:hint="default" w:ascii="Times New Roman" w:hAnsi="Times New Roman" w:cs="Times New Roman"/>
                <w:bCs/>
                <w:iCs/>
                <w:sz w:val="28"/>
                <w:szCs w:val="28"/>
                <w:lang w:val="en-US"/>
              </w:rPr>
            </w:pPr>
            <w:r>
              <w:rPr>
                <w:rFonts w:hint="default" w:ascii="Times New Roman" w:hAnsi="Times New Roman" w:cs="Times New Roman"/>
                <w:bCs/>
                <w:iCs/>
                <w:sz w:val="28"/>
                <w:szCs w:val="28"/>
                <w:lang w:val="en-US"/>
              </w:rPr>
              <w:t>Nhận diện những nhân tố tác động, nhận diện một số vấn đề đặt ra và giải pháp trọng tâm đối với công tác giáo dục bảo tồn, phát huy giá trị văn hóa truyền thống các dân tộc thiểu số tại chỗ trong quá trình phát triển bền vững ở tỉnh Đắc Lăc</w:t>
            </w:r>
          </w:p>
        </w:tc>
        <w:tc>
          <w:tcPr>
            <w:tcW w:w="3168" w:type="dxa"/>
            <w:vAlign w:val="top"/>
          </w:tcPr>
          <w:p w14:paraId="2810A4C7">
            <w:pPr>
              <w:spacing w:after="0" w:line="24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Ngô Thị Trinh, Ngô Quang Sơn</w:t>
            </w:r>
          </w:p>
        </w:tc>
        <w:tc>
          <w:tcPr>
            <w:tcW w:w="3927" w:type="dxa"/>
            <w:vAlign w:val="top"/>
          </w:tcPr>
          <w:p w14:paraId="7CBC0B1A">
            <w:pPr>
              <w:spacing w:after="0" w:line="240"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Tạp chí khoa học Quản lý và Công nghệ số 32 quý I năm 2025</w:t>
            </w:r>
          </w:p>
        </w:tc>
      </w:tr>
    </w:tbl>
    <w:p w14:paraId="3C99EB12">
      <w:pPr>
        <w:numPr>
          <w:numId w:val="0"/>
        </w:numPr>
        <w:rPr>
          <w:rFonts w:hint="default" w:ascii="Times New Roman" w:hAnsi="Times New Roman" w:cs="Times New Roman"/>
          <w:sz w:val="26"/>
          <w:szCs w:val="26"/>
          <w:lang w:val="en-US"/>
        </w:rPr>
      </w:pPr>
    </w:p>
    <w:p w14:paraId="780CF0C3">
      <w:pPr>
        <w:numPr>
          <w:ilvl w:val="0"/>
          <w:numId w:val="11"/>
        </w:numPr>
        <w:ind w:left="0" w:leftChars="0" w:firstLine="0" w:firstLineChars="0"/>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CÔNG BỐ QUỐC TẾ</w:t>
      </w:r>
    </w:p>
    <w:p w14:paraId="13025454">
      <w:pPr>
        <w:numPr>
          <w:numId w:val="0"/>
        </w:numPr>
        <w:ind w:leftChars="0"/>
        <w:rPr>
          <w:rFonts w:hint="default" w:ascii="Times New Roman" w:hAnsi="Times New Roman" w:cs="Times New Roman"/>
          <w:b w:val="0"/>
          <w:bCs w:val="0"/>
          <w:sz w:val="28"/>
          <w:szCs w:val="28"/>
          <w:lang w:val="en-US"/>
        </w:rPr>
      </w:pPr>
    </w:p>
    <w:tbl>
      <w:tblPr>
        <w:tblStyle w:val="1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705"/>
        <w:gridCol w:w="4935"/>
        <w:gridCol w:w="2816"/>
        <w:gridCol w:w="5148"/>
      </w:tblGrid>
      <w:tr w14:paraId="42090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49" w:type="dxa"/>
          </w:tcPr>
          <w:p w14:paraId="6BE8E873">
            <w:pPr>
              <w:numPr>
                <w:numId w:val="0"/>
              </w:numPr>
              <w:jc w:val="center"/>
              <w:rPr>
                <w:rFonts w:hint="default" w:ascii="Times New Roman" w:hAnsi="Times New Roman" w:cs="Times New Roman"/>
                <w:b/>
                <w:bCs/>
                <w:sz w:val="28"/>
                <w:szCs w:val="28"/>
                <w:vertAlign w:val="baseline"/>
                <w:lang w:val="en-US"/>
              </w:rPr>
            </w:pPr>
            <w:r>
              <w:rPr>
                <w:rFonts w:hint="default" w:ascii="Times New Roman" w:hAnsi="Times New Roman" w:cs="Times New Roman"/>
                <w:b/>
                <w:bCs/>
                <w:sz w:val="28"/>
                <w:szCs w:val="28"/>
                <w:vertAlign w:val="baseline"/>
                <w:lang w:val="en-US"/>
              </w:rPr>
              <w:t>TT</w:t>
            </w:r>
          </w:p>
        </w:tc>
        <w:tc>
          <w:tcPr>
            <w:tcW w:w="6053" w:type="dxa"/>
            <w:vAlign w:val="top"/>
          </w:tcPr>
          <w:p w14:paraId="16FBCA2D">
            <w:pPr>
              <w:pStyle w:val="85"/>
              <w:jc w:val="center"/>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Tên công bố</w:t>
            </w:r>
          </w:p>
        </w:tc>
        <w:tc>
          <w:tcPr>
            <w:tcW w:w="3401" w:type="dxa"/>
          </w:tcPr>
          <w:p w14:paraId="5BAC16DE">
            <w:pPr>
              <w:numPr>
                <w:numId w:val="0"/>
              </w:numPr>
              <w:jc w:val="center"/>
              <w:rPr>
                <w:rFonts w:hint="default" w:ascii="Times New Roman" w:hAnsi="Times New Roman" w:cs="Times New Roman"/>
                <w:b/>
                <w:bCs/>
                <w:sz w:val="28"/>
                <w:szCs w:val="28"/>
                <w:vertAlign w:val="baseline"/>
                <w:lang w:val="en-US"/>
              </w:rPr>
            </w:pPr>
            <w:r>
              <w:rPr>
                <w:rFonts w:hint="default" w:ascii="Times New Roman" w:hAnsi="Times New Roman" w:cs="Times New Roman"/>
                <w:b/>
                <w:bCs/>
                <w:sz w:val="28"/>
                <w:szCs w:val="28"/>
                <w:vertAlign w:val="baseline"/>
                <w:lang w:val="en-US"/>
              </w:rPr>
              <w:t>Tác giả/Đồng tác giả</w:t>
            </w:r>
          </w:p>
        </w:tc>
        <w:tc>
          <w:tcPr>
            <w:tcW w:w="3401" w:type="dxa"/>
          </w:tcPr>
          <w:p w14:paraId="329645DA">
            <w:pPr>
              <w:numPr>
                <w:numId w:val="0"/>
              </w:numPr>
              <w:jc w:val="center"/>
              <w:rPr>
                <w:rFonts w:hint="default" w:ascii="Times New Roman" w:hAnsi="Times New Roman" w:cs="Times New Roman"/>
                <w:b/>
                <w:bCs/>
                <w:sz w:val="28"/>
                <w:szCs w:val="28"/>
                <w:vertAlign w:val="baseline"/>
                <w:lang w:val="en-US"/>
              </w:rPr>
            </w:pPr>
            <w:r>
              <w:rPr>
                <w:rFonts w:hint="default" w:ascii="Times New Roman" w:hAnsi="Times New Roman" w:cs="Times New Roman"/>
                <w:b/>
                <w:bCs/>
                <w:sz w:val="28"/>
                <w:szCs w:val="28"/>
                <w:vertAlign w:val="baseline"/>
                <w:lang w:val="en-US"/>
              </w:rPr>
              <w:t>Nơi công bố</w:t>
            </w:r>
          </w:p>
        </w:tc>
      </w:tr>
      <w:tr w14:paraId="70748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49" w:type="dxa"/>
          </w:tcPr>
          <w:p w14:paraId="56244F51">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1</w:t>
            </w:r>
          </w:p>
        </w:tc>
        <w:tc>
          <w:tcPr>
            <w:tcW w:w="6053" w:type="dxa"/>
            <w:vAlign w:val="top"/>
          </w:tcPr>
          <w:p w14:paraId="71F6865D">
            <w:pPr>
              <w:pStyle w:val="85"/>
              <w:jc w:val="both"/>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rPr>
              <w:t>Introducing a Competency Framework for Educational Researchers: The Case of Vietnam</w:t>
            </w:r>
          </w:p>
        </w:tc>
        <w:tc>
          <w:tcPr>
            <w:tcW w:w="3401" w:type="dxa"/>
          </w:tcPr>
          <w:p w14:paraId="32722ABF">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Trần Trung</w:t>
            </w:r>
          </w:p>
        </w:tc>
        <w:tc>
          <w:tcPr>
            <w:tcW w:w="3401" w:type="dxa"/>
            <w:shd w:val="clear"/>
            <w:vAlign w:val="top"/>
          </w:tcPr>
          <w:p w14:paraId="2C18C570">
            <w:pPr>
              <w:pStyle w:val="85"/>
              <w:jc w:val="both"/>
              <w:rPr>
                <w:rFonts w:hint="default" w:ascii="Times New Roman" w:hAnsi="Times New Roman" w:cs="Times New Roman" w:eastAsiaTheme="minorEastAsia"/>
                <w:sz w:val="28"/>
                <w:szCs w:val="28"/>
                <w:lang w:val="en-US" w:eastAsia="zh-CN" w:bidi="ar-SA"/>
              </w:rPr>
            </w:pPr>
            <w:r>
              <w:rPr>
                <w:rFonts w:hint="default" w:ascii="Times New Roman" w:hAnsi="Times New Roman" w:cs="Times New Roman"/>
                <w:sz w:val="28"/>
                <w:szCs w:val="28"/>
              </w:rPr>
              <w:t>Evaluation Review (SSCI, Scopus, IF= 2.9), Vol. 4</w:t>
            </w:r>
            <w:r>
              <w:rPr>
                <w:rFonts w:hint="default" w:ascii="Times New Roman" w:hAnsi="Times New Roman" w:cs="Times New Roman"/>
                <w:sz w:val="28"/>
                <w:szCs w:val="28"/>
                <w:lang w:val="vi-VN"/>
              </w:rPr>
              <w:t>9</w:t>
            </w:r>
            <w:r>
              <w:rPr>
                <w:rFonts w:hint="default" w:ascii="Times New Roman" w:hAnsi="Times New Roman" w:cs="Times New Roman"/>
                <w:sz w:val="28"/>
                <w:szCs w:val="28"/>
              </w:rPr>
              <w:t>(</w:t>
            </w:r>
            <w:r>
              <w:rPr>
                <w:rFonts w:hint="default" w:ascii="Times New Roman" w:hAnsi="Times New Roman" w:cs="Times New Roman"/>
                <w:sz w:val="28"/>
                <w:szCs w:val="28"/>
                <w:lang w:val="vi-VN"/>
              </w:rPr>
              <w:t>1</w:t>
            </w:r>
            <w:r>
              <w:rPr>
                <w:rFonts w:hint="default" w:ascii="Times New Roman" w:hAnsi="Times New Roman" w:cs="Times New Roman"/>
                <w:sz w:val="28"/>
                <w:szCs w:val="28"/>
              </w:rPr>
              <w:t xml:space="preserve">), pp. </w:t>
            </w:r>
            <w:r>
              <w:rPr>
                <w:rFonts w:hint="default" w:ascii="Times New Roman" w:hAnsi="Times New Roman" w:cs="Times New Roman"/>
                <w:sz w:val="28"/>
                <w:szCs w:val="28"/>
                <w:lang w:val="vi-VN"/>
              </w:rPr>
              <w:t>165</w:t>
            </w:r>
            <w:r>
              <w:rPr>
                <w:rFonts w:hint="default" w:ascii="Times New Roman" w:hAnsi="Times New Roman" w:cs="Times New Roman"/>
                <w:sz w:val="28"/>
                <w:szCs w:val="28"/>
              </w:rPr>
              <w:t>-</w:t>
            </w:r>
            <w:r>
              <w:rPr>
                <w:rFonts w:hint="default" w:ascii="Times New Roman" w:hAnsi="Times New Roman" w:cs="Times New Roman"/>
                <w:sz w:val="28"/>
                <w:szCs w:val="28"/>
                <w:lang w:val="vi-VN"/>
              </w:rPr>
              <w:t>174</w:t>
            </w:r>
            <w:r>
              <w:rPr>
                <w:rFonts w:hint="default" w:ascii="Times New Roman" w:hAnsi="Times New Roman" w:cs="Times New Roman"/>
                <w:sz w:val="28"/>
                <w:szCs w:val="28"/>
              </w:rPr>
              <w:t xml:space="preserve"> (DOI: https://doi.org/ 10.1177/0193841X241240639)</w:t>
            </w:r>
          </w:p>
        </w:tc>
      </w:tr>
      <w:tr w14:paraId="0AC4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49" w:type="dxa"/>
          </w:tcPr>
          <w:p w14:paraId="72E5816F">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2</w:t>
            </w:r>
          </w:p>
        </w:tc>
        <w:tc>
          <w:tcPr>
            <w:tcW w:w="6053" w:type="dxa"/>
            <w:vAlign w:val="top"/>
          </w:tcPr>
          <w:p w14:paraId="7169C12F">
            <w:pPr>
              <w:pStyle w:val="85"/>
              <w:jc w:val="both"/>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rPr>
              <w:t>Factors Affecting the Competency of Applying Information</w:t>
            </w:r>
            <w:r>
              <w:rPr>
                <w:rFonts w:hint="default" w:ascii="Times New Roman" w:hAnsi="Times New Roman" w:cs="Times New Roman"/>
                <w:b w:val="0"/>
                <w:bCs w:val="0"/>
                <w:sz w:val="28"/>
                <w:szCs w:val="28"/>
                <w:lang w:val="vi-VN"/>
              </w:rPr>
              <w:t xml:space="preserve"> </w:t>
            </w:r>
            <w:r>
              <w:rPr>
                <w:rFonts w:hint="default" w:ascii="Times New Roman" w:hAnsi="Times New Roman" w:cs="Times New Roman"/>
                <w:b w:val="0"/>
                <w:bCs w:val="0"/>
                <w:sz w:val="28"/>
                <w:szCs w:val="28"/>
              </w:rPr>
              <w:t>and Communication Technology in Educational Scientific</w:t>
            </w:r>
            <w:r>
              <w:rPr>
                <w:rFonts w:hint="default" w:ascii="Times New Roman" w:hAnsi="Times New Roman" w:cs="Times New Roman"/>
                <w:b w:val="0"/>
                <w:bCs w:val="0"/>
                <w:sz w:val="28"/>
                <w:szCs w:val="28"/>
                <w:lang w:val="vi-VN"/>
              </w:rPr>
              <w:t xml:space="preserve"> </w:t>
            </w:r>
            <w:r>
              <w:rPr>
                <w:rFonts w:hint="default" w:ascii="Times New Roman" w:hAnsi="Times New Roman" w:cs="Times New Roman"/>
                <w:b w:val="0"/>
                <w:bCs w:val="0"/>
                <w:sz w:val="28"/>
                <w:szCs w:val="28"/>
              </w:rPr>
              <w:t>Research of Pedagogical Students in Vietnam</w:t>
            </w:r>
          </w:p>
        </w:tc>
        <w:tc>
          <w:tcPr>
            <w:tcW w:w="3401" w:type="dxa"/>
          </w:tcPr>
          <w:p w14:paraId="1A310129">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Trần Trung</w:t>
            </w:r>
          </w:p>
        </w:tc>
        <w:tc>
          <w:tcPr>
            <w:tcW w:w="3401" w:type="dxa"/>
            <w:shd w:val="clear"/>
            <w:vAlign w:val="top"/>
          </w:tcPr>
          <w:p w14:paraId="204AE8AB">
            <w:pPr>
              <w:pStyle w:val="85"/>
              <w:jc w:val="both"/>
              <w:rPr>
                <w:rFonts w:hint="default" w:ascii="Times New Roman" w:hAnsi="Times New Roman" w:cs="Times New Roman" w:eastAsiaTheme="minorEastAsia"/>
                <w:sz w:val="28"/>
                <w:szCs w:val="28"/>
                <w:lang w:val="en-US" w:eastAsia="zh-CN" w:bidi="ar-SA"/>
              </w:rPr>
            </w:pPr>
            <w:r>
              <w:rPr>
                <w:rFonts w:hint="default" w:ascii="Times New Roman" w:hAnsi="Times New Roman" w:cs="Times New Roman"/>
                <w:sz w:val="28"/>
                <w:szCs w:val="28"/>
                <w:lang w:val="vi-VN"/>
              </w:rPr>
              <w:t>I</w:t>
            </w:r>
            <w:r>
              <w:rPr>
                <w:rFonts w:hint="default" w:ascii="Times New Roman" w:hAnsi="Times New Roman" w:cs="Times New Roman"/>
                <w:sz w:val="28"/>
                <w:szCs w:val="28"/>
              </w:rPr>
              <w:t xml:space="preserve">nternational Journal of Information and Education Technology, </w:t>
            </w:r>
            <w:r>
              <w:rPr>
                <w:rStyle w:val="249"/>
                <w:rFonts w:hint="default" w:ascii="Times New Roman" w:hAnsi="Times New Roman" w:cs="Times New Roman"/>
                <w:sz w:val="28"/>
                <w:szCs w:val="28"/>
              </w:rPr>
              <w:t>(Scopus, IF=2.</w:t>
            </w:r>
            <w:r>
              <w:rPr>
                <w:rStyle w:val="249"/>
                <w:rFonts w:hint="default" w:ascii="Times New Roman" w:hAnsi="Times New Roman" w:cs="Times New Roman"/>
                <w:sz w:val="28"/>
                <w:szCs w:val="28"/>
                <w:lang w:val="vi-VN"/>
              </w:rPr>
              <w:t>8</w:t>
            </w:r>
            <w:r>
              <w:rPr>
                <w:rStyle w:val="249"/>
                <w:rFonts w:hint="default" w:ascii="Times New Roman" w:hAnsi="Times New Roman" w:cs="Times New Roman"/>
                <w:sz w:val="28"/>
                <w:szCs w:val="28"/>
              </w:rPr>
              <w:t>),</w:t>
            </w:r>
            <w:r>
              <w:rPr>
                <w:rStyle w:val="249"/>
                <w:rFonts w:hint="default" w:ascii="Times New Roman" w:hAnsi="Times New Roman" w:cs="Times New Roman"/>
                <w:sz w:val="28"/>
                <w:szCs w:val="28"/>
                <w:lang w:val="vi-VN"/>
              </w:rPr>
              <w:t xml:space="preserve"> Vol. 15(1),</w:t>
            </w:r>
            <w:r>
              <w:rPr>
                <w:rStyle w:val="249"/>
                <w:rFonts w:hint="default" w:ascii="Times New Roman" w:hAnsi="Times New Roman" w:cs="Times New Roman"/>
                <w:sz w:val="28"/>
                <w:szCs w:val="28"/>
              </w:rPr>
              <w:t xml:space="preserve"> pp. </w:t>
            </w:r>
            <w:r>
              <w:rPr>
                <w:rStyle w:val="249"/>
                <w:rFonts w:hint="default" w:ascii="Times New Roman" w:hAnsi="Times New Roman" w:cs="Times New Roman"/>
                <w:sz w:val="28"/>
                <w:szCs w:val="28"/>
                <w:lang w:val="vi-VN"/>
              </w:rPr>
              <w:t>164</w:t>
            </w:r>
            <w:r>
              <w:rPr>
                <w:rStyle w:val="249"/>
                <w:rFonts w:hint="default" w:ascii="Times New Roman" w:hAnsi="Times New Roman" w:cs="Times New Roman"/>
                <w:sz w:val="28"/>
                <w:szCs w:val="28"/>
              </w:rPr>
              <w:t>-</w:t>
            </w:r>
            <w:r>
              <w:rPr>
                <w:rStyle w:val="249"/>
                <w:rFonts w:hint="default" w:ascii="Times New Roman" w:hAnsi="Times New Roman" w:cs="Times New Roman"/>
                <w:sz w:val="28"/>
                <w:szCs w:val="28"/>
                <w:lang w:val="vi-VN"/>
              </w:rPr>
              <w:t>174</w:t>
            </w:r>
            <w:r>
              <w:rPr>
                <w:rStyle w:val="249"/>
                <w:rFonts w:hint="default" w:ascii="Times New Roman" w:hAnsi="Times New Roman" w:cs="Times New Roman"/>
                <w:sz w:val="28"/>
                <w:szCs w:val="28"/>
              </w:rPr>
              <w:t xml:space="preserve"> (DOI: </w:t>
            </w:r>
            <w:r>
              <w:rPr>
                <w:rFonts w:hint="default" w:ascii="Times New Roman" w:hAnsi="Times New Roman" w:cs="Times New Roman"/>
                <w:color w:val="000000"/>
                <w:sz w:val="28"/>
                <w:szCs w:val="28"/>
              </w:rPr>
              <w:t>https://doi.org/</w:t>
            </w:r>
            <w:r>
              <w:rPr>
                <w:rFonts w:hint="default" w:ascii="Times New Roman" w:hAnsi="Times New Roman" w:cs="Times New Roman"/>
                <w:sz w:val="28"/>
                <w:szCs w:val="28"/>
              </w:rPr>
              <w:t xml:space="preserve"> </w:t>
            </w:r>
            <w:r>
              <w:rPr>
                <w:rFonts w:hint="default" w:ascii="Times New Roman" w:hAnsi="Times New Roman" w:cs="Times New Roman"/>
                <w:color w:val="000000"/>
                <w:sz w:val="28"/>
                <w:szCs w:val="28"/>
              </w:rPr>
              <w:t>10.18178/ijiet.</w:t>
            </w:r>
            <w:r>
              <w:rPr>
                <w:rFonts w:hint="default" w:ascii="Times New Roman" w:hAnsi="Times New Roman" w:cs="Times New Roman"/>
                <w:color w:val="000000"/>
                <w:sz w:val="28"/>
                <w:szCs w:val="28"/>
                <w:lang w:val="vi-VN"/>
              </w:rPr>
              <w:t xml:space="preserve"> </w:t>
            </w:r>
            <w:r>
              <w:rPr>
                <w:rFonts w:hint="default" w:ascii="Times New Roman" w:hAnsi="Times New Roman" w:cs="Times New Roman"/>
                <w:color w:val="000000"/>
                <w:sz w:val="28"/>
                <w:szCs w:val="28"/>
              </w:rPr>
              <w:t>2025.15.1.2229</w:t>
            </w:r>
            <w:r>
              <w:rPr>
                <w:rStyle w:val="249"/>
                <w:rFonts w:hint="default" w:ascii="Times New Roman" w:hAnsi="Times New Roman" w:cs="Times New Roman"/>
                <w:sz w:val="28"/>
                <w:szCs w:val="28"/>
              </w:rPr>
              <w:t>)</w:t>
            </w:r>
          </w:p>
        </w:tc>
      </w:tr>
      <w:tr w14:paraId="61371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49" w:type="dxa"/>
          </w:tcPr>
          <w:p w14:paraId="4EC0023F">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3</w:t>
            </w:r>
          </w:p>
        </w:tc>
        <w:tc>
          <w:tcPr>
            <w:tcW w:w="6053" w:type="dxa"/>
            <w:vAlign w:val="top"/>
          </w:tcPr>
          <w:p w14:paraId="7A9127AB">
            <w:pPr>
              <w:pStyle w:val="85"/>
              <w:jc w:val="both"/>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rPr>
              <w:t>Communication and collaboration competence within the digital competence framework: a bibliometric analysis</w:t>
            </w:r>
          </w:p>
        </w:tc>
        <w:tc>
          <w:tcPr>
            <w:tcW w:w="3401" w:type="dxa"/>
          </w:tcPr>
          <w:p w14:paraId="466674FE">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Trần Trung</w:t>
            </w:r>
          </w:p>
        </w:tc>
        <w:tc>
          <w:tcPr>
            <w:tcW w:w="3401" w:type="dxa"/>
            <w:shd w:val="clear"/>
            <w:vAlign w:val="top"/>
          </w:tcPr>
          <w:p w14:paraId="66F89A15">
            <w:pPr>
              <w:pStyle w:val="85"/>
              <w:jc w:val="both"/>
              <w:rPr>
                <w:rFonts w:hint="default" w:ascii="Times New Roman" w:hAnsi="Times New Roman" w:cs="Times New Roman" w:eastAsiaTheme="minorEastAsia"/>
                <w:sz w:val="28"/>
                <w:szCs w:val="28"/>
                <w:lang w:val="en-US" w:eastAsia="zh-CN" w:bidi="ar-SA"/>
              </w:rPr>
            </w:pPr>
            <w:r>
              <w:rPr>
                <w:rFonts w:hint="default" w:ascii="Times New Roman" w:hAnsi="Times New Roman" w:cs="Times New Roman"/>
                <w:sz w:val="28"/>
                <w:szCs w:val="28"/>
              </w:rPr>
              <w:t>International Journal of Evaluation and Research in Education (IJERE) Vol. 14(4), pp. 2652~2665, DOI: https://doi.org</w:t>
            </w:r>
            <w:r>
              <w:rPr>
                <w:rFonts w:hint="default" w:ascii="Times New Roman" w:hAnsi="Times New Roman" w:cs="Times New Roman"/>
                <w:sz w:val="28"/>
                <w:szCs w:val="28"/>
                <w:lang w:val="vi-VN"/>
              </w:rPr>
              <w:t>/</w:t>
            </w:r>
            <w:r>
              <w:rPr>
                <w:rFonts w:hint="default" w:ascii="Times New Roman" w:hAnsi="Times New Roman" w:cs="Times New Roman"/>
                <w:sz w:val="28"/>
                <w:szCs w:val="28"/>
              </w:rPr>
              <w:t>10.11591/ijere.v14i4.32183</w:t>
            </w:r>
          </w:p>
        </w:tc>
      </w:tr>
      <w:tr w14:paraId="7B039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49" w:type="dxa"/>
          </w:tcPr>
          <w:p w14:paraId="562AA568">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4</w:t>
            </w:r>
          </w:p>
        </w:tc>
        <w:tc>
          <w:tcPr>
            <w:tcW w:w="6053" w:type="dxa"/>
            <w:vAlign w:val="top"/>
          </w:tcPr>
          <w:p w14:paraId="71DF4542">
            <w:pPr>
              <w:pStyle w:val="85"/>
              <w:jc w:val="both"/>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rPr>
              <w:t>Enhancing student engagement and learning outcomes in higher education through AI-supported flipped classrooms: A mixed-methods study</w:t>
            </w:r>
          </w:p>
        </w:tc>
        <w:tc>
          <w:tcPr>
            <w:tcW w:w="3401" w:type="dxa"/>
          </w:tcPr>
          <w:p w14:paraId="58984A20">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Trần Trung</w:t>
            </w:r>
          </w:p>
        </w:tc>
        <w:tc>
          <w:tcPr>
            <w:tcW w:w="3401" w:type="dxa"/>
            <w:shd w:val="clear"/>
            <w:vAlign w:val="top"/>
          </w:tcPr>
          <w:p w14:paraId="381193F6">
            <w:pPr>
              <w:pStyle w:val="85"/>
              <w:jc w:val="both"/>
              <w:rPr>
                <w:rFonts w:hint="default" w:ascii="Times New Roman" w:hAnsi="Times New Roman" w:cs="Times New Roman" w:eastAsiaTheme="minorEastAsia"/>
                <w:sz w:val="28"/>
                <w:szCs w:val="28"/>
                <w:lang w:val="en-US" w:eastAsia="zh-CN" w:bidi="ar-SA"/>
              </w:rPr>
            </w:pPr>
            <w:r>
              <w:rPr>
                <w:rFonts w:hint="default" w:ascii="Times New Roman" w:hAnsi="Times New Roman" w:cs="Times New Roman"/>
                <w:sz w:val="28"/>
                <w:szCs w:val="28"/>
              </w:rPr>
              <w:t>Edelweiss Applied Science and Technology</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Vol. 9</w:t>
            </w:r>
            <w:r>
              <w:rPr>
                <w:rFonts w:hint="default" w:ascii="Times New Roman" w:hAnsi="Times New Roman" w:cs="Times New Roman"/>
                <w:sz w:val="28"/>
                <w:szCs w:val="28"/>
                <w:lang w:val="vi-VN"/>
              </w:rPr>
              <w:t>(</w:t>
            </w:r>
            <w:r>
              <w:rPr>
                <w:rFonts w:hint="default" w:ascii="Times New Roman" w:hAnsi="Times New Roman" w:cs="Times New Roman"/>
                <w:sz w:val="28"/>
                <w:szCs w:val="28"/>
              </w:rPr>
              <w:t>8</w:t>
            </w:r>
            <w:r>
              <w:rPr>
                <w:rFonts w:hint="default" w:ascii="Times New Roman" w:hAnsi="Times New Roman" w:cs="Times New Roman"/>
                <w:sz w:val="28"/>
                <w:szCs w:val="28"/>
                <w:lang w:val="vi-VN"/>
              </w:rPr>
              <w:t>)</w:t>
            </w:r>
            <w:r>
              <w:rPr>
                <w:rFonts w:hint="default" w:ascii="Times New Roman" w:hAnsi="Times New Roman" w:cs="Times New Roman"/>
                <w:sz w:val="28"/>
                <w:szCs w:val="28"/>
              </w:rPr>
              <w:t>, pp</w:t>
            </w:r>
            <w:r>
              <w:rPr>
                <w:rFonts w:hint="default" w:ascii="Times New Roman" w:hAnsi="Times New Roman" w:cs="Times New Roman"/>
                <w:sz w:val="28"/>
                <w:szCs w:val="28"/>
                <w:lang w:val="vi-VN"/>
              </w:rPr>
              <w:t>.</w:t>
            </w:r>
            <w:r>
              <w:rPr>
                <w:rFonts w:hint="default" w:ascii="Times New Roman" w:hAnsi="Times New Roman" w:cs="Times New Roman"/>
                <w:sz w:val="28"/>
                <w:szCs w:val="28"/>
              </w:rPr>
              <w:t>913-924</w:t>
            </w:r>
            <w:r>
              <w:rPr>
                <w:rFonts w:hint="default" w:ascii="Times New Roman" w:hAnsi="Times New Roman" w:cs="Times New Roman"/>
                <w:sz w:val="28"/>
                <w:szCs w:val="28"/>
                <w:lang w:val="vi-VN"/>
              </w:rPr>
              <w:t>,</w:t>
            </w:r>
            <w:r>
              <w:rPr>
                <w:rFonts w:hint="default" w:ascii="Times New Roman" w:hAnsi="Times New Roman" w:cs="Times New Roman"/>
                <w:sz w:val="28"/>
                <w:szCs w:val="28"/>
              </w:rPr>
              <w:t xml:space="preserve"> DOI: https://doi.org</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10.55214/2576-</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8484.</w:t>
            </w:r>
            <w:r>
              <w:rPr>
                <w:rFonts w:hint="default" w:ascii="Times New Roman" w:hAnsi="Times New Roman" w:cs="Times New Roman"/>
                <w:sz w:val="28"/>
                <w:szCs w:val="28"/>
                <w:lang w:val="vi-VN"/>
              </w:rPr>
              <w:t xml:space="preserve"> </w:t>
            </w:r>
            <w:r>
              <w:rPr>
                <w:rFonts w:hint="default" w:ascii="Times New Roman" w:hAnsi="Times New Roman" w:cs="Times New Roman"/>
                <w:sz w:val="28"/>
                <w:szCs w:val="28"/>
              </w:rPr>
              <w:t>v9i8.9489</w:t>
            </w:r>
          </w:p>
        </w:tc>
      </w:tr>
      <w:tr w14:paraId="65072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49" w:type="dxa"/>
          </w:tcPr>
          <w:p w14:paraId="38156085">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5</w:t>
            </w:r>
          </w:p>
        </w:tc>
        <w:tc>
          <w:tcPr>
            <w:tcW w:w="6053" w:type="dxa"/>
            <w:vAlign w:val="top"/>
          </w:tcPr>
          <w:p w14:paraId="5036E9C4">
            <w:pPr>
              <w:pStyle w:val="85"/>
              <w:jc w:val="both"/>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rPr>
              <w:t>Introducing a Competency Framework for Educational Researchers: The Case of Vietnam</w:t>
            </w:r>
          </w:p>
        </w:tc>
        <w:tc>
          <w:tcPr>
            <w:tcW w:w="3401" w:type="dxa"/>
          </w:tcPr>
          <w:p w14:paraId="281A4809">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Trần Trung</w:t>
            </w:r>
          </w:p>
        </w:tc>
        <w:tc>
          <w:tcPr>
            <w:tcW w:w="3401" w:type="dxa"/>
            <w:shd w:val="clear"/>
            <w:vAlign w:val="top"/>
          </w:tcPr>
          <w:p w14:paraId="247EDDC3">
            <w:pPr>
              <w:pStyle w:val="85"/>
              <w:jc w:val="both"/>
              <w:rPr>
                <w:rFonts w:hint="default" w:ascii="Times New Roman" w:hAnsi="Times New Roman" w:cs="Times New Roman" w:eastAsiaTheme="minorEastAsia"/>
                <w:sz w:val="28"/>
                <w:szCs w:val="28"/>
                <w:lang w:val="en-US" w:eastAsia="zh-CN" w:bidi="ar-SA"/>
              </w:rPr>
            </w:pPr>
            <w:r>
              <w:rPr>
                <w:rFonts w:hint="default" w:ascii="Times New Roman" w:hAnsi="Times New Roman" w:cs="Times New Roman"/>
                <w:sz w:val="28"/>
                <w:szCs w:val="28"/>
              </w:rPr>
              <w:t>Evaluation Review (SSCI, Scopus, IF= 2.9), Vol. 4</w:t>
            </w:r>
            <w:r>
              <w:rPr>
                <w:rFonts w:hint="default" w:ascii="Times New Roman" w:hAnsi="Times New Roman" w:cs="Times New Roman"/>
                <w:sz w:val="28"/>
                <w:szCs w:val="28"/>
                <w:lang w:val="vi-VN"/>
              </w:rPr>
              <w:t>9</w:t>
            </w:r>
            <w:r>
              <w:rPr>
                <w:rFonts w:hint="default" w:ascii="Times New Roman" w:hAnsi="Times New Roman" w:cs="Times New Roman"/>
                <w:sz w:val="28"/>
                <w:szCs w:val="28"/>
              </w:rPr>
              <w:t>(</w:t>
            </w:r>
            <w:r>
              <w:rPr>
                <w:rFonts w:hint="default" w:ascii="Times New Roman" w:hAnsi="Times New Roman" w:cs="Times New Roman"/>
                <w:sz w:val="28"/>
                <w:szCs w:val="28"/>
                <w:lang w:val="vi-VN"/>
              </w:rPr>
              <w:t>1</w:t>
            </w:r>
            <w:r>
              <w:rPr>
                <w:rFonts w:hint="default" w:ascii="Times New Roman" w:hAnsi="Times New Roman" w:cs="Times New Roman"/>
                <w:sz w:val="28"/>
                <w:szCs w:val="28"/>
              </w:rPr>
              <w:t xml:space="preserve">), pp. </w:t>
            </w:r>
            <w:r>
              <w:rPr>
                <w:rFonts w:hint="default" w:ascii="Times New Roman" w:hAnsi="Times New Roman" w:cs="Times New Roman"/>
                <w:sz w:val="28"/>
                <w:szCs w:val="28"/>
                <w:lang w:val="vi-VN"/>
              </w:rPr>
              <w:t>165</w:t>
            </w:r>
            <w:r>
              <w:rPr>
                <w:rFonts w:hint="default" w:ascii="Times New Roman" w:hAnsi="Times New Roman" w:cs="Times New Roman"/>
                <w:sz w:val="28"/>
                <w:szCs w:val="28"/>
              </w:rPr>
              <w:t>-</w:t>
            </w:r>
            <w:r>
              <w:rPr>
                <w:rFonts w:hint="default" w:ascii="Times New Roman" w:hAnsi="Times New Roman" w:cs="Times New Roman"/>
                <w:sz w:val="28"/>
                <w:szCs w:val="28"/>
                <w:lang w:val="vi-VN"/>
              </w:rPr>
              <w:t>174</w:t>
            </w:r>
            <w:r>
              <w:rPr>
                <w:rFonts w:hint="default" w:ascii="Times New Roman" w:hAnsi="Times New Roman" w:cs="Times New Roman"/>
                <w:sz w:val="28"/>
                <w:szCs w:val="28"/>
              </w:rPr>
              <w:t xml:space="preserve"> (DOI: https://doi.org/ 10.1177/0193841X241240639)</w:t>
            </w:r>
          </w:p>
        </w:tc>
      </w:tr>
      <w:tr w14:paraId="789F2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49" w:type="dxa"/>
          </w:tcPr>
          <w:p w14:paraId="63D99E7A">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6</w:t>
            </w:r>
          </w:p>
        </w:tc>
        <w:tc>
          <w:tcPr>
            <w:tcW w:w="6053" w:type="dxa"/>
            <w:vAlign w:val="top"/>
          </w:tcPr>
          <w:p w14:paraId="4E593D5F">
            <w:pPr>
              <w:pStyle w:val="85"/>
              <w:jc w:val="both"/>
              <w:rPr>
                <w:rFonts w:hint="default" w:ascii="Times New Roman" w:hAnsi="Times New Roman" w:cs="Times New Roman"/>
                <w:b w:val="0"/>
                <w:bCs w:val="0"/>
                <w:sz w:val="28"/>
                <w:szCs w:val="28"/>
                <w:vertAlign w:val="baseline"/>
                <w:lang w:val="en-US"/>
              </w:rPr>
            </w:pPr>
            <w:r>
              <w:rPr>
                <w:rFonts w:ascii="Times New Roman" w:hAnsi="Times New Roman" w:cs="Times New Roman"/>
                <w:b w:val="0"/>
                <w:bCs w:val="0"/>
                <w:kern w:val="0"/>
                <w:sz w:val="28"/>
                <w:szCs w:val="28"/>
              </w:rPr>
              <w:t>Digital education ecosystem in the context of digital transformation</w:t>
            </w:r>
          </w:p>
        </w:tc>
        <w:tc>
          <w:tcPr>
            <w:tcW w:w="3401" w:type="dxa"/>
          </w:tcPr>
          <w:p w14:paraId="6D89C9A6">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Trần Trung</w:t>
            </w:r>
          </w:p>
        </w:tc>
        <w:tc>
          <w:tcPr>
            <w:tcW w:w="3401" w:type="dxa"/>
            <w:shd w:val="clear"/>
            <w:vAlign w:val="top"/>
          </w:tcPr>
          <w:p w14:paraId="6DBBE52E">
            <w:pPr>
              <w:pStyle w:val="85"/>
              <w:jc w:val="both"/>
              <w:rPr>
                <w:rFonts w:hint="default" w:ascii="Times New Roman" w:hAnsi="Times New Roman" w:cs="Times New Roman" w:eastAsiaTheme="minorEastAsia"/>
                <w:sz w:val="28"/>
                <w:szCs w:val="28"/>
                <w:lang w:val="en-US" w:eastAsia="zh-CN" w:bidi="ar-SA"/>
              </w:rPr>
            </w:pPr>
            <w:r>
              <w:rPr>
                <w:rFonts w:hint="default" w:ascii="Times New Roman" w:hAnsi="Times New Roman" w:cs="Times New Roman"/>
                <w:sz w:val="28"/>
                <w:szCs w:val="28"/>
              </w:rPr>
              <w:t>Proceedings of the International Conference on Green Transformation in the Context of Global Change (GREEN 2024), Hanoi, Vietnam, October 24th–25th, 2024 (DOI: https://doi.org/</w:t>
            </w:r>
            <w:r>
              <w:rPr>
                <w:rFonts w:hint="default" w:ascii="Times New Roman" w:hAnsi="Times New Roman" w:cs="Times New Roman"/>
                <w:sz w:val="28"/>
                <w:szCs w:val="28"/>
                <w:shd w:val="clear" w:color="auto" w:fill="FFFFFF"/>
              </w:rPr>
              <w:t>10.1201/9781003602941-13</w:t>
            </w:r>
            <w:r>
              <w:rPr>
                <w:rFonts w:hint="default" w:ascii="Times New Roman" w:hAnsi="Times New Roman" w:cs="Times New Roman"/>
                <w:sz w:val="28"/>
                <w:szCs w:val="28"/>
              </w:rPr>
              <w:t>)</w:t>
            </w:r>
          </w:p>
        </w:tc>
      </w:tr>
      <w:tr w14:paraId="4513D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49" w:type="dxa"/>
          </w:tcPr>
          <w:p w14:paraId="2DF9E138">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7</w:t>
            </w:r>
          </w:p>
        </w:tc>
        <w:tc>
          <w:tcPr>
            <w:tcW w:w="6053" w:type="dxa"/>
            <w:vAlign w:val="top"/>
          </w:tcPr>
          <w:p w14:paraId="2630C4A1">
            <w:pPr>
              <w:pStyle w:val="85"/>
              <w:jc w:val="both"/>
              <w:rPr>
                <w:rFonts w:ascii="Times New Roman" w:hAnsi="Times New Roman" w:cs="Times New Roman"/>
                <w:b w:val="0"/>
                <w:bCs w:val="0"/>
                <w:kern w:val="0"/>
                <w:sz w:val="28"/>
                <w:szCs w:val="28"/>
              </w:rPr>
            </w:pPr>
            <w:r>
              <w:rPr>
                <w:rFonts w:hint="default" w:ascii="Times New Roman" w:hAnsi="Times New Roman"/>
                <w:b w:val="0"/>
                <w:bCs w:val="0"/>
                <w:sz w:val="28"/>
                <w:szCs w:val="28"/>
              </w:rPr>
              <w:t>Preservation and Promotion of Traditional Culture of Ethnic Minorities in Tourism Development in Tuyen Quang Province, Vietnam</w:t>
            </w:r>
          </w:p>
        </w:tc>
        <w:tc>
          <w:tcPr>
            <w:tcW w:w="3401" w:type="dxa"/>
          </w:tcPr>
          <w:p w14:paraId="4A13B5C0">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Lê Thị Bích Thủy</w:t>
            </w:r>
          </w:p>
        </w:tc>
        <w:tc>
          <w:tcPr>
            <w:tcW w:w="3401" w:type="dxa"/>
            <w:shd w:val="clear" w:color="auto" w:fill="auto"/>
            <w:vAlign w:val="top"/>
          </w:tcPr>
          <w:p w14:paraId="1900EEC8">
            <w:pPr>
              <w:pStyle w:val="85"/>
              <w:jc w:val="both"/>
              <w:rPr>
                <w:rFonts w:hint="default" w:ascii="Times New Roman" w:hAnsi="Times New Roman" w:cs="Times New Roman" w:eastAsiaTheme="minorEastAsia"/>
                <w:sz w:val="28"/>
                <w:szCs w:val="28"/>
                <w:lang w:val="en-US" w:eastAsia="zh-CN" w:bidi="ar-SA"/>
              </w:rPr>
            </w:pPr>
            <w:r>
              <w:rPr>
                <w:rFonts w:hint="default" w:ascii="Times New Roman" w:hAnsi="Times New Roman"/>
                <w:sz w:val="28"/>
                <w:szCs w:val="28"/>
              </w:rPr>
              <w:t>Journal of Humanities and Education Development, Vol 7</w:t>
            </w:r>
          </w:p>
        </w:tc>
      </w:tr>
    </w:tbl>
    <w:p w14:paraId="7F153DDD">
      <w:pPr>
        <w:numPr>
          <w:numId w:val="0"/>
        </w:numPr>
        <w:ind w:leftChars="0"/>
        <w:rPr>
          <w:rFonts w:hint="default" w:ascii="Times New Roman" w:hAnsi="Times New Roman" w:cs="Times New Roman"/>
          <w:b w:val="0"/>
          <w:bCs w:val="0"/>
          <w:sz w:val="28"/>
          <w:szCs w:val="28"/>
          <w:lang w:val="en-US"/>
        </w:rPr>
      </w:pPr>
    </w:p>
    <w:p w14:paraId="66EC0340">
      <w:pPr>
        <w:numPr>
          <w:ilvl w:val="0"/>
          <w:numId w:val="11"/>
        </w:numPr>
        <w:ind w:left="0" w:leftChars="0" w:firstLine="0" w:firstLineChars="0"/>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SÁCH, GIÁO TRÌNH</w:t>
      </w:r>
    </w:p>
    <w:p w14:paraId="6ED9C401">
      <w:pPr>
        <w:numPr>
          <w:numId w:val="0"/>
        </w:numPr>
        <w:ind w:leftChars="0"/>
        <w:rPr>
          <w:rFonts w:hint="default" w:ascii="Times New Roman" w:hAnsi="Times New Roman" w:cs="Times New Roman"/>
          <w:b/>
          <w:bCs/>
          <w:sz w:val="28"/>
          <w:szCs w:val="28"/>
          <w:lang w:val="en-US"/>
        </w:rPr>
      </w:pPr>
    </w:p>
    <w:tbl>
      <w:tblPr>
        <w:tblStyle w:val="1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737"/>
        <w:gridCol w:w="4896"/>
        <w:gridCol w:w="3456"/>
        <w:gridCol w:w="4515"/>
      </w:tblGrid>
      <w:tr w14:paraId="620C9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7" w:type="dxa"/>
          </w:tcPr>
          <w:p w14:paraId="22720A26">
            <w:pPr>
              <w:numPr>
                <w:numId w:val="0"/>
              </w:numPr>
              <w:jc w:val="center"/>
              <w:rPr>
                <w:rFonts w:hint="default" w:ascii="Times New Roman" w:hAnsi="Times New Roman" w:cs="Times New Roman"/>
                <w:b/>
                <w:bCs/>
                <w:sz w:val="28"/>
                <w:szCs w:val="28"/>
                <w:vertAlign w:val="baseline"/>
                <w:lang w:val="en-US"/>
              </w:rPr>
            </w:pPr>
            <w:r>
              <w:rPr>
                <w:rFonts w:hint="default" w:ascii="Times New Roman" w:hAnsi="Times New Roman" w:cs="Times New Roman"/>
                <w:b/>
                <w:bCs/>
                <w:sz w:val="28"/>
                <w:szCs w:val="28"/>
                <w:vertAlign w:val="baseline"/>
                <w:lang w:val="en-US"/>
              </w:rPr>
              <w:t>TT</w:t>
            </w:r>
          </w:p>
        </w:tc>
        <w:tc>
          <w:tcPr>
            <w:tcW w:w="4896" w:type="dxa"/>
            <w:vAlign w:val="top"/>
          </w:tcPr>
          <w:p w14:paraId="365B3E09">
            <w:pPr>
              <w:pStyle w:val="85"/>
              <w:jc w:val="center"/>
              <w:rPr>
                <w:rFonts w:hint="default" w:ascii="Times New Roman" w:hAnsi="Times New Roman" w:cs="Times New Roman"/>
                <w:b/>
                <w:bCs/>
                <w:i w:val="0"/>
                <w:iCs w:val="0"/>
                <w:sz w:val="28"/>
                <w:szCs w:val="28"/>
                <w:lang w:val="en-US"/>
              </w:rPr>
            </w:pPr>
            <w:r>
              <w:rPr>
                <w:rFonts w:hint="default" w:ascii="Times New Roman" w:hAnsi="Times New Roman" w:cs="Times New Roman"/>
                <w:b/>
                <w:bCs/>
                <w:i w:val="0"/>
                <w:iCs w:val="0"/>
                <w:sz w:val="28"/>
                <w:szCs w:val="28"/>
                <w:lang w:val="en-US"/>
              </w:rPr>
              <w:t>Tên</w:t>
            </w:r>
          </w:p>
        </w:tc>
        <w:tc>
          <w:tcPr>
            <w:tcW w:w="3456" w:type="dxa"/>
          </w:tcPr>
          <w:p w14:paraId="7FEDE5CC">
            <w:pPr>
              <w:numPr>
                <w:numId w:val="0"/>
              </w:numPr>
              <w:jc w:val="center"/>
              <w:rPr>
                <w:rFonts w:hint="default" w:ascii="Times New Roman" w:hAnsi="Times New Roman" w:cs="Times New Roman"/>
                <w:b/>
                <w:bCs/>
                <w:sz w:val="28"/>
                <w:szCs w:val="28"/>
                <w:vertAlign w:val="baseline"/>
                <w:lang w:val="en-US"/>
              </w:rPr>
            </w:pPr>
            <w:r>
              <w:rPr>
                <w:rFonts w:hint="default" w:ascii="Times New Roman" w:hAnsi="Times New Roman" w:cs="Times New Roman"/>
                <w:b/>
                <w:bCs/>
                <w:sz w:val="28"/>
                <w:szCs w:val="28"/>
                <w:vertAlign w:val="baseline"/>
                <w:lang w:val="en-US"/>
              </w:rPr>
              <w:t>Chủ biên/Đồng chủ biên</w:t>
            </w:r>
          </w:p>
        </w:tc>
        <w:tc>
          <w:tcPr>
            <w:tcW w:w="4515" w:type="dxa"/>
            <w:vAlign w:val="top"/>
          </w:tcPr>
          <w:p w14:paraId="76C5175B">
            <w:pPr>
              <w:pStyle w:val="85"/>
              <w:jc w:val="center"/>
              <w:rPr>
                <w:rFonts w:hint="default" w:ascii="Times New Roman" w:hAnsi="Times New Roman"/>
                <w:b/>
                <w:bCs/>
                <w:sz w:val="28"/>
                <w:szCs w:val="28"/>
                <w:lang w:val="en-US"/>
              </w:rPr>
            </w:pPr>
            <w:r>
              <w:rPr>
                <w:rFonts w:hint="default" w:ascii="Times New Roman" w:hAnsi="Times New Roman"/>
                <w:b/>
                <w:bCs/>
                <w:sz w:val="28"/>
                <w:szCs w:val="28"/>
                <w:lang w:val="en-US"/>
              </w:rPr>
              <w:t>Nhà xuất bản</w:t>
            </w:r>
          </w:p>
        </w:tc>
      </w:tr>
      <w:tr w14:paraId="4FF35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7" w:type="dxa"/>
          </w:tcPr>
          <w:p w14:paraId="523AF310">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1</w:t>
            </w:r>
          </w:p>
        </w:tc>
        <w:tc>
          <w:tcPr>
            <w:tcW w:w="4896" w:type="dxa"/>
            <w:vAlign w:val="top"/>
          </w:tcPr>
          <w:p w14:paraId="1D25F026">
            <w:pPr>
              <w:pStyle w:val="85"/>
              <w:jc w:val="both"/>
              <w:rPr>
                <w:rFonts w:hint="default" w:ascii="Times New Roman" w:hAnsi="Times New Roman" w:cs="Times New Roman"/>
                <w:b w:val="0"/>
                <w:bCs w:val="0"/>
                <w:sz w:val="28"/>
                <w:szCs w:val="28"/>
                <w:vertAlign w:val="baseline"/>
                <w:lang w:val="en-US"/>
              </w:rPr>
            </w:pPr>
            <w:bookmarkStart w:id="0" w:name="_GoBack"/>
            <w:r>
              <w:rPr>
                <w:rFonts w:hint="default" w:ascii="Times New Roman" w:hAnsi="Times New Roman" w:cs="Times New Roman"/>
                <w:i w:val="0"/>
                <w:iCs w:val="0"/>
                <w:sz w:val="28"/>
                <w:szCs w:val="28"/>
                <w:lang w:val="vi-VN"/>
              </w:rPr>
              <w:t>Tri thức địa phương của các dân tộc thiểu số Tày, Dao, Cao Lan, Pà Thẻn, Sán Dìu tỉnh Tuyên Quang</w:t>
            </w:r>
            <w:bookmarkEnd w:id="0"/>
          </w:p>
        </w:tc>
        <w:tc>
          <w:tcPr>
            <w:tcW w:w="3456" w:type="dxa"/>
          </w:tcPr>
          <w:p w14:paraId="7EB4072E">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Lê Thị Bích Thủy, Trần Thùy Dương, Trần Quốc Hùng</w:t>
            </w:r>
          </w:p>
        </w:tc>
        <w:tc>
          <w:tcPr>
            <w:tcW w:w="4515" w:type="dxa"/>
            <w:vAlign w:val="top"/>
          </w:tcPr>
          <w:p w14:paraId="2DD53AC9">
            <w:pPr>
              <w:pStyle w:val="85"/>
              <w:jc w:val="both"/>
              <w:rPr>
                <w:rFonts w:hint="default" w:ascii="Times New Roman" w:hAnsi="Times New Roman" w:cs="Times New Roman"/>
                <w:b w:val="0"/>
                <w:bCs w:val="0"/>
                <w:sz w:val="28"/>
                <w:szCs w:val="28"/>
                <w:vertAlign w:val="baseline"/>
                <w:lang w:val="en-US"/>
              </w:rPr>
            </w:pPr>
            <w:r>
              <w:rPr>
                <w:rFonts w:hint="default" w:ascii="Times New Roman" w:hAnsi="Times New Roman"/>
                <w:sz w:val="28"/>
                <w:szCs w:val="28"/>
                <w:lang w:val="en-US"/>
              </w:rPr>
              <w:t xml:space="preserve">Nhà xuất bản </w:t>
            </w:r>
            <w:r>
              <w:rPr>
                <w:rFonts w:hint="default" w:ascii="Times New Roman" w:hAnsi="Times New Roman"/>
                <w:sz w:val="28"/>
                <w:szCs w:val="28"/>
                <w:lang w:val="vi-VN"/>
              </w:rPr>
              <w:t>Đại học quốc gia Hà Nội</w:t>
            </w:r>
            <w:r>
              <w:rPr>
                <w:rFonts w:hint="default" w:ascii="Times New Roman" w:hAnsi="Times New Roman"/>
                <w:sz w:val="28"/>
                <w:szCs w:val="28"/>
                <w:lang w:val="en-US"/>
              </w:rPr>
              <w:t>, 2025</w:t>
            </w:r>
          </w:p>
        </w:tc>
      </w:tr>
      <w:tr w14:paraId="53D32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7" w:type="dxa"/>
          </w:tcPr>
          <w:p w14:paraId="5B1FE097">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2</w:t>
            </w:r>
          </w:p>
        </w:tc>
        <w:tc>
          <w:tcPr>
            <w:tcW w:w="4896" w:type="dxa"/>
            <w:vAlign w:val="top"/>
          </w:tcPr>
          <w:p w14:paraId="54A36CD5">
            <w:pPr>
              <w:pStyle w:val="85"/>
              <w:jc w:val="both"/>
              <w:rPr>
                <w:rFonts w:hint="default" w:ascii="Times New Roman" w:hAnsi="Times New Roman" w:cs="Times New Roman"/>
                <w:b w:val="0"/>
                <w:bCs w:val="0"/>
                <w:sz w:val="28"/>
                <w:szCs w:val="28"/>
                <w:vertAlign w:val="baseline"/>
                <w:lang w:val="en-US"/>
              </w:rPr>
            </w:pPr>
            <w:r>
              <w:rPr>
                <w:rFonts w:hint="default" w:ascii="Times New Roman" w:hAnsi="Times New Roman" w:cs="Times New Roman"/>
                <w:i w:val="0"/>
                <w:iCs w:val="0"/>
                <w:sz w:val="28"/>
                <w:szCs w:val="28"/>
                <w:lang w:val="vi-VN"/>
              </w:rPr>
              <w:t>Dư địa chí các DTTS tỉnh Lâm Đồng</w:t>
            </w:r>
          </w:p>
        </w:tc>
        <w:tc>
          <w:tcPr>
            <w:tcW w:w="3456" w:type="dxa"/>
          </w:tcPr>
          <w:p w14:paraId="5A19EB2F">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Nguyễn Thị Bích Thu, Hoàng Thị Xuân, Dương Hiền Dịu, Phạm Văn Hiếu</w:t>
            </w:r>
          </w:p>
        </w:tc>
        <w:tc>
          <w:tcPr>
            <w:tcW w:w="4515" w:type="dxa"/>
            <w:vAlign w:val="top"/>
          </w:tcPr>
          <w:p w14:paraId="2D79CDCE">
            <w:pPr>
              <w:pStyle w:val="85"/>
              <w:jc w:val="both"/>
              <w:rPr>
                <w:rFonts w:hint="default" w:ascii="Times New Roman" w:hAnsi="Times New Roman" w:cs="Times New Roman"/>
                <w:b w:val="0"/>
                <w:bCs w:val="0"/>
                <w:sz w:val="28"/>
                <w:szCs w:val="28"/>
                <w:vertAlign w:val="baseline"/>
                <w:lang w:val="en-US"/>
              </w:rPr>
            </w:pPr>
            <w:r>
              <w:rPr>
                <w:rFonts w:hint="default" w:ascii="Times New Roman" w:hAnsi="Times New Roman"/>
                <w:sz w:val="28"/>
                <w:szCs w:val="28"/>
                <w:lang w:val="en-US"/>
              </w:rPr>
              <w:t>Nhà xuất bản Tri thức, 2025</w:t>
            </w:r>
          </w:p>
        </w:tc>
      </w:tr>
      <w:tr w14:paraId="2B81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7" w:type="dxa"/>
          </w:tcPr>
          <w:p w14:paraId="2791ACD0">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3</w:t>
            </w:r>
          </w:p>
        </w:tc>
        <w:tc>
          <w:tcPr>
            <w:tcW w:w="4896" w:type="dxa"/>
            <w:vAlign w:val="top"/>
          </w:tcPr>
          <w:p w14:paraId="50044A82">
            <w:pPr>
              <w:pStyle w:val="85"/>
              <w:jc w:val="both"/>
              <w:rPr>
                <w:rFonts w:hint="default" w:ascii="Times New Roman" w:hAnsi="Times New Roman" w:cs="Times New Roman"/>
                <w:b w:val="0"/>
                <w:bCs w:val="0"/>
                <w:sz w:val="28"/>
                <w:szCs w:val="28"/>
                <w:vertAlign w:val="baseline"/>
                <w:lang w:val="en-US"/>
              </w:rPr>
            </w:pPr>
            <w:r>
              <w:rPr>
                <w:rFonts w:hint="default" w:ascii="Times New Roman" w:hAnsi="Times New Roman" w:cs="Times New Roman"/>
                <w:i w:val="0"/>
                <w:iCs/>
                <w:sz w:val="28"/>
                <w:szCs w:val="28"/>
              </w:rPr>
              <w:t>Chính</w:t>
            </w:r>
            <w:r>
              <w:rPr>
                <w:rFonts w:hint="default" w:ascii="Times New Roman" w:hAnsi="Times New Roman" w:cs="Times New Roman"/>
                <w:i w:val="0"/>
                <w:iCs/>
                <w:sz w:val="28"/>
                <w:szCs w:val="28"/>
                <w:lang w:val="vi-VN"/>
              </w:rPr>
              <w:t xml:space="preserve"> sách dân tộc</w:t>
            </w:r>
            <w:r>
              <w:rPr>
                <w:rFonts w:hint="default" w:ascii="Times New Roman" w:hAnsi="Times New Roman" w:cs="Times New Roman"/>
                <w:i w:val="0"/>
                <w:iCs/>
                <w:sz w:val="28"/>
                <w:szCs w:val="28"/>
                <w:lang w:val="en-US"/>
              </w:rPr>
              <w:t xml:space="preserve"> ở Việt Nam trong bối cảnh Cách mạng Công nghiệp lần thứ 4, một số vấn đề lý luận và thực tiễn</w:t>
            </w:r>
          </w:p>
        </w:tc>
        <w:tc>
          <w:tcPr>
            <w:tcW w:w="3456" w:type="dxa"/>
          </w:tcPr>
          <w:p w14:paraId="6D4C8EED">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Trần Trung, Phạm Kim Cương, Lê Thị Thu Thanh</w:t>
            </w:r>
          </w:p>
        </w:tc>
        <w:tc>
          <w:tcPr>
            <w:tcW w:w="4515" w:type="dxa"/>
            <w:vAlign w:val="top"/>
          </w:tcPr>
          <w:p w14:paraId="1C1CA325">
            <w:pPr>
              <w:pStyle w:val="85"/>
              <w:jc w:val="both"/>
              <w:rPr>
                <w:rFonts w:hint="default" w:ascii="Times New Roman" w:hAnsi="Times New Roman" w:cs="Times New Roman"/>
                <w:b w:val="0"/>
                <w:bCs w:val="0"/>
                <w:sz w:val="28"/>
                <w:szCs w:val="28"/>
                <w:vertAlign w:val="baseline"/>
                <w:lang w:val="en-US"/>
              </w:rPr>
            </w:pPr>
            <w:r>
              <w:rPr>
                <w:rFonts w:hint="default" w:ascii="Times New Roman" w:hAnsi="Times New Roman"/>
                <w:sz w:val="28"/>
                <w:szCs w:val="28"/>
                <w:lang w:val="en-US"/>
              </w:rPr>
              <w:t xml:space="preserve">Nhà xuất bản </w:t>
            </w:r>
            <w:r>
              <w:rPr>
                <w:rFonts w:hint="default" w:ascii="Times New Roman" w:hAnsi="Times New Roman"/>
                <w:sz w:val="28"/>
                <w:szCs w:val="28"/>
                <w:lang w:val="vi-VN"/>
              </w:rPr>
              <w:t>Đại học quốc gia Hà Nội</w:t>
            </w:r>
            <w:r>
              <w:rPr>
                <w:rFonts w:hint="default" w:ascii="Times New Roman" w:hAnsi="Times New Roman"/>
                <w:sz w:val="28"/>
                <w:szCs w:val="28"/>
                <w:lang w:val="en-US"/>
              </w:rPr>
              <w:t>, 2025</w:t>
            </w:r>
          </w:p>
        </w:tc>
      </w:tr>
      <w:tr w14:paraId="31593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7" w:type="dxa"/>
          </w:tcPr>
          <w:p w14:paraId="09150181">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4</w:t>
            </w:r>
          </w:p>
        </w:tc>
        <w:tc>
          <w:tcPr>
            <w:tcW w:w="4896" w:type="dxa"/>
            <w:vAlign w:val="top"/>
          </w:tcPr>
          <w:p w14:paraId="447B0F6D">
            <w:pPr>
              <w:pStyle w:val="85"/>
              <w:jc w:val="both"/>
              <w:rPr>
                <w:rFonts w:hint="default" w:ascii="Times New Roman" w:hAnsi="Times New Roman" w:cs="Times New Roman"/>
                <w:b w:val="0"/>
                <w:bCs w:val="0"/>
                <w:sz w:val="28"/>
                <w:szCs w:val="28"/>
                <w:vertAlign w:val="baseline"/>
                <w:lang w:val="en-US"/>
              </w:rPr>
            </w:pPr>
            <w:r>
              <w:rPr>
                <w:rFonts w:hint="default" w:ascii="Times New Roman" w:hAnsi="Times New Roman"/>
                <w:i w:val="0"/>
                <w:iCs w:val="0"/>
                <w:sz w:val="28"/>
                <w:szCs w:val="28"/>
                <w:lang w:val="vi-VN"/>
              </w:rPr>
              <w:t>Giáo trình Chính sách dân tộc</w:t>
            </w:r>
          </w:p>
        </w:tc>
        <w:tc>
          <w:tcPr>
            <w:tcW w:w="3456" w:type="dxa"/>
          </w:tcPr>
          <w:p w14:paraId="5EA26B51">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Trần Trung và các cộng sự</w:t>
            </w:r>
          </w:p>
        </w:tc>
        <w:tc>
          <w:tcPr>
            <w:tcW w:w="4515" w:type="dxa"/>
            <w:vAlign w:val="top"/>
          </w:tcPr>
          <w:p w14:paraId="2A42BC53">
            <w:pPr>
              <w:pStyle w:val="85"/>
              <w:jc w:val="both"/>
              <w:rPr>
                <w:rFonts w:hint="default" w:ascii="Times New Roman" w:hAnsi="Times New Roman" w:cs="Times New Roman"/>
                <w:b w:val="0"/>
                <w:bCs w:val="0"/>
                <w:sz w:val="28"/>
                <w:szCs w:val="28"/>
                <w:vertAlign w:val="baseline"/>
                <w:lang w:val="en-US"/>
              </w:rPr>
            </w:pPr>
            <w:r>
              <w:rPr>
                <w:rFonts w:hint="default" w:ascii="Times New Roman" w:hAnsi="Times New Roman"/>
                <w:sz w:val="28"/>
                <w:szCs w:val="28"/>
                <w:lang w:val="en-US"/>
              </w:rPr>
              <w:t xml:space="preserve">Nhà xuất bản </w:t>
            </w:r>
            <w:r>
              <w:rPr>
                <w:rFonts w:hint="default" w:ascii="Times New Roman" w:hAnsi="Times New Roman"/>
                <w:sz w:val="28"/>
                <w:szCs w:val="28"/>
                <w:lang w:val="vi-VN"/>
              </w:rPr>
              <w:t>Đại học quốc gia Hà Nội</w:t>
            </w:r>
            <w:r>
              <w:rPr>
                <w:rFonts w:hint="default" w:ascii="Times New Roman" w:hAnsi="Times New Roman"/>
                <w:sz w:val="28"/>
                <w:szCs w:val="28"/>
                <w:lang w:val="en-US"/>
              </w:rPr>
              <w:t>, 2025</w:t>
            </w:r>
          </w:p>
        </w:tc>
      </w:tr>
      <w:tr w14:paraId="63834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7" w:type="dxa"/>
          </w:tcPr>
          <w:p w14:paraId="54F10F94">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5</w:t>
            </w:r>
          </w:p>
        </w:tc>
        <w:tc>
          <w:tcPr>
            <w:tcW w:w="4896" w:type="dxa"/>
            <w:vAlign w:val="top"/>
          </w:tcPr>
          <w:p w14:paraId="1D367275">
            <w:pPr>
              <w:pStyle w:val="85"/>
              <w:jc w:val="both"/>
              <w:rPr>
                <w:rFonts w:hint="default" w:ascii="Times New Roman" w:hAnsi="Times New Roman" w:cs="Times New Roman"/>
                <w:b w:val="0"/>
                <w:bCs w:val="0"/>
                <w:sz w:val="28"/>
                <w:szCs w:val="28"/>
                <w:vertAlign w:val="baseline"/>
                <w:lang w:val="en-US"/>
              </w:rPr>
            </w:pPr>
            <w:r>
              <w:rPr>
                <w:rFonts w:hint="default" w:ascii="Times New Roman" w:hAnsi="Times New Roman" w:cs="Times New Roman"/>
                <w:i w:val="0"/>
                <w:iCs/>
                <w:sz w:val="28"/>
                <w:szCs w:val="28"/>
              </w:rPr>
              <w:t>Xu hướng giáo dục toán học phổ thông</w:t>
            </w:r>
          </w:p>
        </w:tc>
        <w:tc>
          <w:tcPr>
            <w:tcW w:w="3456" w:type="dxa"/>
          </w:tcPr>
          <w:p w14:paraId="2A6A84A2">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iCs/>
                <w:sz w:val="28"/>
                <w:szCs w:val="28"/>
              </w:rPr>
              <w:t>Nguyễn Danh Nam (Chủ biên), Trần Trung và cộng sự</w:t>
            </w:r>
          </w:p>
        </w:tc>
        <w:tc>
          <w:tcPr>
            <w:tcW w:w="4515" w:type="dxa"/>
            <w:vAlign w:val="top"/>
          </w:tcPr>
          <w:p w14:paraId="23E1B41B">
            <w:pPr>
              <w:pStyle w:val="85"/>
              <w:jc w:val="both"/>
              <w:rPr>
                <w:rFonts w:hint="default" w:ascii="Times New Roman" w:hAnsi="Times New Roman" w:cs="Times New Roman"/>
                <w:b w:val="0"/>
                <w:bCs w:val="0"/>
                <w:sz w:val="28"/>
                <w:szCs w:val="28"/>
                <w:vertAlign w:val="baseline"/>
                <w:lang w:val="en-US"/>
              </w:rPr>
            </w:pPr>
            <w:r>
              <w:rPr>
                <w:rFonts w:hint="default" w:ascii="Times New Roman" w:hAnsi="Times New Roman"/>
                <w:sz w:val="28"/>
                <w:szCs w:val="28"/>
                <w:lang w:val="en-US"/>
              </w:rPr>
              <w:t>Nhà xuất bản Đại học Thái nguyên, 2025</w:t>
            </w:r>
          </w:p>
        </w:tc>
      </w:tr>
      <w:tr w14:paraId="6DA8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737" w:type="dxa"/>
          </w:tcPr>
          <w:p w14:paraId="03BCE1ED">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6</w:t>
            </w:r>
          </w:p>
        </w:tc>
        <w:tc>
          <w:tcPr>
            <w:tcW w:w="4896" w:type="dxa"/>
          </w:tcPr>
          <w:p w14:paraId="13487187">
            <w:pPr>
              <w:numPr>
                <w:numId w:val="0"/>
              </w:numPr>
              <w:rPr>
                <w:rFonts w:hint="default" w:ascii="Times New Roman" w:hAnsi="Times New Roman" w:cs="Times New Roman"/>
                <w:b w:val="0"/>
                <w:bCs w:val="0"/>
                <w:sz w:val="28"/>
                <w:szCs w:val="28"/>
                <w:vertAlign w:val="baseline"/>
                <w:lang w:val="en-US"/>
              </w:rPr>
            </w:pPr>
            <w:r>
              <w:rPr>
                <w:rFonts w:ascii="Times New Roman" w:hAnsi="Times New Roman" w:eastAsia="Times New Roman" w:cs="Times New Roman"/>
                <w:color w:val="000000"/>
                <w:sz w:val="28"/>
                <w:szCs w:val="28"/>
              </w:rPr>
              <w:t>Xu hướng hoạt động của công giáo và những vấn đề đặt ra đối với công tác an ninh (Mật)</w:t>
            </w:r>
          </w:p>
        </w:tc>
        <w:tc>
          <w:tcPr>
            <w:tcW w:w="3456" w:type="dxa"/>
          </w:tcPr>
          <w:p w14:paraId="50012C9E">
            <w:pPr>
              <w:numPr>
                <w:numId w:val="0"/>
              </w:numPr>
              <w:rPr>
                <w:rFonts w:hint="default" w:ascii="Times New Roman" w:hAnsi="Times New Roman" w:cs="Times New Roman"/>
                <w:b w:val="0"/>
                <w:bCs w:val="0"/>
                <w:sz w:val="28"/>
                <w:szCs w:val="28"/>
                <w:vertAlign w:val="baseline"/>
                <w:lang w:val="en-US"/>
              </w:rPr>
            </w:pPr>
            <w:r>
              <w:rPr>
                <w:rFonts w:hint="default" w:ascii="Times New Roman" w:hAnsi="Times New Roman" w:cs="Times New Roman"/>
                <w:b w:val="0"/>
                <w:bCs w:val="0"/>
                <w:sz w:val="28"/>
                <w:szCs w:val="28"/>
                <w:vertAlign w:val="baseline"/>
                <w:lang w:val="en-US"/>
              </w:rPr>
              <w:t>Lê Thị Liên (thành viên)</w:t>
            </w:r>
          </w:p>
        </w:tc>
        <w:tc>
          <w:tcPr>
            <w:tcW w:w="4515" w:type="dxa"/>
            <w:vAlign w:val="top"/>
          </w:tcPr>
          <w:p w14:paraId="4D5958A0">
            <w:pPr>
              <w:pStyle w:val="85"/>
              <w:jc w:val="both"/>
              <w:rPr>
                <w:rFonts w:hint="default" w:ascii="Times New Roman" w:hAnsi="Times New Roman" w:cs="Times New Roman"/>
                <w:b w:val="0"/>
                <w:bCs w:val="0"/>
                <w:sz w:val="28"/>
                <w:szCs w:val="28"/>
                <w:vertAlign w:val="baseline"/>
                <w:lang w:val="en-US"/>
              </w:rPr>
            </w:pPr>
            <w:r>
              <w:rPr>
                <w:rFonts w:hint="default" w:ascii="Times New Roman" w:hAnsi="Times New Roman"/>
                <w:sz w:val="28"/>
                <w:szCs w:val="28"/>
                <w:lang w:val="en-US"/>
              </w:rPr>
              <w:t>Nhà xuất bản Công an nhân dân, 2025</w:t>
            </w:r>
          </w:p>
        </w:tc>
      </w:tr>
    </w:tbl>
    <w:p w14:paraId="20770138">
      <w:pPr>
        <w:numPr>
          <w:numId w:val="0"/>
        </w:numPr>
        <w:ind w:leftChars="0"/>
        <w:rPr>
          <w:rFonts w:hint="default" w:ascii="Times New Roman" w:hAnsi="Times New Roman" w:cs="Times New Roman"/>
          <w:b w:val="0"/>
          <w:bCs w:val="0"/>
          <w:sz w:val="28"/>
          <w:szCs w:val="28"/>
          <w:lang w:val="en-US"/>
        </w:rPr>
      </w:pPr>
    </w:p>
    <w:p w14:paraId="2B367957">
      <w:pPr>
        <w:numPr>
          <w:numId w:val="0"/>
        </w:numPr>
        <w:ind w:leftChars="0"/>
        <w:rPr>
          <w:rFonts w:hint="default" w:ascii="Times New Roman" w:hAnsi="Times New Roman" w:cs="Times New Roman"/>
          <w:b w:val="0"/>
          <w:bCs w:val="0"/>
          <w:sz w:val="28"/>
          <w:szCs w:val="28"/>
          <w:lang w:val="en-US"/>
        </w:rPr>
      </w:pPr>
    </w:p>
    <w:p w14:paraId="78F8DCED">
      <w:pPr>
        <w:numPr>
          <w:numId w:val="0"/>
        </w:numPr>
        <w:ind w:leftChars="0"/>
        <w:rPr>
          <w:rFonts w:hint="default" w:ascii="Times New Roman" w:hAnsi="Times New Roman" w:cs="Times New Roman"/>
          <w:b w:val="0"/>
          <w:bCs w:val="0"/>
          <w:sz w:val="28"/>
          <w:szCs w:val="28"/>
          <w:lang w:val="en-US"/>
        </w:rPr>
      </w:pPr>
    </w:p>
    <w:sectPr>
      <w:pgSz w:w="16840" w:h="11907" w:orient="landscape"/>
      <w:pgMar w:top="1099" w:right="1426" w:bottom="1138" w:left="2026" w:header="720" w:footer="720" w:gutter="0"/>
      <w:paperSrc/>
      <w:cols w:space="0" w:num="1"/>
      <w:rtlGutter w:val="0"/>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yriadPro-SemiboldSemiCn">
    <w:altName w:val="Times New Roman"/>
    <w:panose1 w:val="020B0604020202020204"/>
    <w:charset w:val="00"/>
    <w:family w:val="roman"/>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TimesNewRomanPSMT">
    <w:altName w:val="Times New Roman"/>
    <w:panose1 w:val="00000000000000000000"/>
    <w:charset w:val="00"/>
    <w:family w:val="roman"/>
    <w:pitch w:val="default"/>
    <w:sig w:usb0="00000000" w:usb1="00000000" w:usb2="00000000" w:usb3="00000000" w:csb0="00000000" w:csb1="00000000"/>
  </w:font>
  <w:font w:name="Calibri Light">
    <w:panose1 w:val="020F0302020204030204"/>
    <w:charset w:val="00"/>
    <w:family w:val="auto"/>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6CC8DF"/>
    <w:multiLevelType w:val="singleLevel"/>
    <w:tmpl w:val="F26CC8DF"/>
    <w:lvl w:ilvl="0" w:tentative="0">
      <w:start w:val="1"/>
      <w:numFmt w:val="upperRoman"/>
      <w:suff w:val="space"/>
      <w:lvlText w:val="%1."/>
      <w:lvlJc w:val="left"/>
    </w:lvl>
  </w:abstractNum>
  <w:abstractNum w:abstractNumId="1">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2">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3">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4">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5">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6">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7">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8">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9">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10">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FB26A9"/>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21FB26A9"/>
    <w:rsid w:val="263A04C3"/>
    <w:rsid w:val="26B5254B"/>
    <w:rsid w:val="4EF02C2A"/>
    <w:rsid w:val="62CC45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qFormat="1" w:unhideWhenUsed="0" w:uiPriority="0" w:semiHidden="0" w:name="Table Columns 2"/>
    <w:lsdException w:unhideWhenUsed="0" w:uiPriority="0" w:semiHidden="0" w:name="Table Columns 3"/>
    <w:lsdException w:qFormat="1"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qFormat/>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qFormat/>
    <w:uiPriority w:val="0"/>
    <w:pPr>
      <w:ind w:firstLine="420" w:firstLineChars="200"/>
    </w:pPr>
  </w:style>
  <w:style w:type="paragraph" w:styleId="21">
    <w:name w:val="Body Text Indent 2"/>
    <w:basedOn w:val="1"/>
    <w:qFormat/>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qFormat/>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qFormat/>
    <w:uiPriority w:val="0"/>
    <w:pPr>
      <w:jc w:val="left"/>
    </w:pPr>
  </w:style>
  <w:style w:type="paragraph" w:styleId="27">
    <w:name w:val="annotation subject"/>
    <w:basedOn w:val="26"/>
    <w:next w:val="26"/>
    <w:qFormat/>
    <w:uiPriority w:val="0"/>
    <w:rPr>
      <w:b/>
      <w:bCs/>
    </w:rPr>
  </w:style>
  <w:style w:type="paragraph" w:styleId="28">
    <w:name w:val="Date"/>
    <w:basedOn w:val="1"/>
    <w:next w:val="1"/>
    <w:qFormat/>
    <w:uiPriority w:val="0"/>
    <w:pPr>
      <w:ind w:left="100" w:leftChars="2500"/>
    </w:pPr>
  </w:style>
  <w:style w:type="paragraph" w:styleId="29">
    <w:name w:val="Document Map"/>
    <w:basedOn w:val="1"/>
    <w:qFormat/>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qFormat/>
    <w:uiPriority w:val="0"/>
    <w:rPr>
      <w:vertAlign w:val="superscript"/>
    </w:rPr>
  </w:style>
  <w:style w:type="paragraph" w:styleId="33">
    <w:name w:val="endnote text"/>
    <w:basedOn w:val="1"/>
    <w:qFormat/>
    <w:uiPriority w:val="0"/>
    <w:pPr>
      <w:snapToGrid w:val="0"/>
      <w:jc w:val="left"/>
    </w:pPr>
  </w:style>
  <w:style w:type="paragraph" w:styleId="34">
    <w:name w:val="envelope address"/>
    <w:basedOn w:val="1"/>
    <w:qFormat/>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qFormat/>
    <w:uiPriority w:val="0"/>
    <w:pPr>
      <w:snapToGrid w:val="0"/>
    </w:pPr>
    <w:rPr>
      <w:rFonts w:ascii="Arial" w:hAnsi="Arial" w:cs="Arial"/>
    </w:rPr>
  </w:style>
  <w:style w:type="character" w:styleId="36">
    <w:name w:val="FollowedHyperlink"/>
    <w:basedOn w:val="11"/>
    <w:qFormat/>
    <w:uiPriority w:val="0"/>
    <w:rPr>
      <w:color w:val="800080"/>
      <w:u w:val="single"/>
    </w:rPr>
  </w:style>
  <w:style w:type="paragraph" w:styleId="37">
    <w:name w:val="footer"/>
    <w:basedOn w:val="1"/>
    <w:qFormat/>
    <w:uiPriority w:val="0"/>
    <w:pPr>
      <w:tabs>
        <w:tab w:val="center" w:pos="4153"/>
        <w:tab w:val="right" w:pos="8306"/>
      </w:tabs>
      <w:snapToGrid w:val="0"/>
      <w:jc w:val="left"/>
    </w:pPr>
    <w:rPr>
      <w:sz w:val="18"/>
      <w:szCs w:val="18"/>
    </w:rPr>
  </w:style>
  <w:style w:type="character" w:styleId="38">
    <w:name w:val="footnote reference"/>
    <w:basedOn w:val="11"/>
    <w:qFormat/>
    <w:uiPriority w:val="0"/>
    <w:rPr>
      <w:vertAlign w:val="superscript"/>
    </w:rPr>
  </w:style>
  <w:style w:type="paragraph" w:styleId="39">
    <w:name w:val="footnote text"/>
    <w:basedOn w:val="1"/>
    <w:qFormat/>
    <w:uiPriority w:val="0"/>
    <w:pPr>
      <w:snapToGrid w:val="0"/>
      <w:jc w:val="left"/>
    </w:pPr>
    <w:rPr>
      <w:sz w:val="18"/>
      <w:szCs w:val="18"/>
    </w:rPr>
  </w:style>
  <w:style w:type="paragraph" w:styleId="40">
    <w:name w:val="header"/>
    <w:basedOn w:val="1"/>
    <w:qFormat/>
    <w:uiPriority w:val="0"/>
    <w:pPr>
      <w:tabs>
        <w:tab w:val="center" w:pos="4153"/>
        <w:tab w:val="right" w:pos="8306"/>
      </w:tabs>
      <w:snapToGrid w:val="0"/>
    </w:pPr>
    <w:rPr>
      <w:sz w:val="18"/>
      <w:szCs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qFormat/>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qFormat/>
    <w:uiPriority w:val="0"/>
    <w:rPr>
      <w:rFonts w:ascii="Courier New" w:hAnsi="Courier New" w:cs="Courier New"/>
      <w:sz w:val="20"/>
    </w:rPr>
  </w:style>
  <w:style w:type="character" w:styleId="48">
    <w:name w:val="HTML Sample"/>
    <w:basedOn w:val="11"/>
    <w:qFormat/>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qFormat/>
    <w:uiPriority w:val="0"/>
    <w:rPr>
      <w:color w:val="0000FF"/>
      <w:u w:val="single"/>
    </w:rPr>
  </w:style>
  <w:style w:type="paragraph" w:styleId="52">
    <w:name w:val="index 1"/>
    <w:basedOn w:val="1"/>
    <w:next w:val="1"/>
    <w:qFormat/>
    <w:uiPriority w:val="0"/>
  </w:style>
  <w:style w:type="paragraph" w:styleId="53">
    <w:name w:val="index 2"/>
    <w:basedOn w:val="1"/>
    <w:next w:val="1"/>
    <w:qFormat/>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qFormat/>
    <w:uiPriority w:val="0"/>
    <w:pPr>
      <w:ind w:left="800" w:leftChars="800"/>
    </w:pPr>
  </w:style>
  <w:style w:type="paragraph" w:styleId="57">
    <w:name w:val="index 6"/>
    <w:basedOn w:val="1"/>
    <w:next w:val="1"/>
    <w:qFormat/>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qFormat/>
    <w:uiPriority w:val="0"/>
    <w:pPr>
      <w:ind w:left="1400" w:leftChars="1400"/>
    </w:pPr>
  </w:style>
  <w:style w:type="paragraph" w:styleId="60">
    <w:name w:val="index 9"/>
    <w:basedOn w:val="1"/>
    <w:next w:val="1"/>
    <w:qFormat/>
    <w:uiPriority w:val="0"/>
    <w:pPr>
      <w:ind w:left="1600" w:leftChars="1600"/>
    </w:pPr>
  </w:style>
  <w:style w:type="paragraph" w:styleId="61">
    <w:name w:val="index heading"/>
    <w:basedOn w:val="1"/>
    <w:next w:val="52"/>
    <w:qFormat/>
    <w:uiPriority w:val="0"/>
    <w:rPr>
      <w:rFonts w:ascii="Arial" w:hAnsi="Arial" w:cs="Arial"/>
      <w:b/>
      <w:bCs/>
    </w:rPr>
  </w:style>
  <w:style w:type="character" w:styleId="62">
    <w:name w:val="line number"/>
    <w:basedOn w:val="11"/>
    <w:qFormat/>
    <w:uiPriority w:val="0"/>
  </w:style>
  <w:style w:type="paragraph" w:styleId="63">
    <w:name w:val="List"/>
    <w:basedOn w:val="1"/>
    <w:qFormat/>
    <w:uiPriority w:val="0"/>
    <w:pPr>
      <w:ind w:left="200" w:hanging="200" w:hangingChars="200"/>
    </w:pPr>
  </w:style>
  <w:style w:type="paragraph" w:styleId="64">
    <w:name w:val="List 2"/>
    <w:basedOn w:val="1"/>
    <w:qFormat/>
    <w:uiPriority w:val="0"/>
    <w:pPr>
      <w:ind w:left="100" w:leftChars="200" w:hanging="200" w:hangingChars="200"/>
    </w:pPr>
  </w:style>
  <w:style w:type="paragraph" w:styleId="65">
    <w:name w:val="List 3"/>
    <w:basedOn w:val="1"/>
    <w:qFormat/>
    <w:uiPriority w:val="0"/>
    <w:pPr>
      <w:ind w:left="100" w:leftChars="400" w:hanging="200" w:hangingChars="200"/>
    </w:pPr>
  </w:style>
  <w:style w:type="paragraph" w:styleId="66">
    <w:name w:val="List 4"/>
    <w:basedOn w:val="1"/>
    <w:qFormat/>
    <w:uiPriority w:val="0"/>
    <w:pPr>
      <w:ind w:left="100" w:leftChars="600" w:hanging="200" w:hangingChars="200"/>
    </w:pPr>
  </w:style>
  <w:style w:type="paragraph" w:styleId="67">
    <w:name w:val="List 5"/>
    <w:basedOn w:val="1"/>
    <w:qFormat/>
    <w:uiPriority w:val="0"/>
    <w:pPr>
      <w:ind w:left="100" w:leftChars="800" w:hanging="200" w:hangingChars="200"/>
    </w:pPr>
  </w:style>
  <w:style w:type="paragraph" w:styleId="68">
    <w:name w:val="List Bullet"/>
    <w:basedOn w:val="1"/>
    <w:qFormat/>
    <w:uiPriority w:val="0"/>
    <w:pPr>
      <w:numPr>
        <w:ilvl w:val="0"/>
        <w:numId w:val="1"/>
      </w:numPr>
    </w:pPr>
  </w:style>
  <w:style w:type="paragraph" w:styleId="69">
    <w:name w:val="List Bullet 2"/>
    <w:basedOn w:val="1"/>
    <w:qFormat/>
    <w:uiPriority w:val="0"/>
    <w:pPr>
      <w:numPr>
        <w:ilvl w:val="0"/>
        <w:numId w:val="2"/>
      </w:numPr>
    </w:pPr>
  </w:style>
  <w:style w:type="paragraph" w:styleId="70">
    <w:name w:val="List Bullet 3"/>
    <w:basedOn w:val="1"/>
    <w:qFormat/>
    <w:uiPriority w:val="0"/>
    <w:pPr>
      <w:numPr>
        <w:ilvl w:val="0"/>
        <w:numId w:val="3"/>
      </w:numPr>
    </w:pPr>
  </w:style>
  <w:style w:type="paragraph" w:styleId="71">
    <w:name w:val="List Bullet 4"/>
    <w:basedOn w:val="1"/>
    <w:qFormat/>
    <w:uiPriority w:val="0"/>
    <w:pPr>
      <w:numPr>
        <w:ilvl w:val="0"/>
        <w:numId w:val="4"/>
      </w:numPr>
    </w:pPr>
  </w:style>
  <w:style w:type="paragraph" w:styleId="72">
    <w:name w:val="List Bullet 5"/>
    <w:basedOn w:val="1"/>
    <w:qFormat/>
    <w:uiPriority w:val="0"/>
    <w:pPr>
      <w:numPr>
        <w:ilvl w:val="0"/>
        <w:numId w:val="5"/>
      </w:numPr>
    </w:pPr>
  </w:style>
  <w:style w:type="paragraph" w:styleId="73">
    <w:name w:val="List Continue"/>
    <w:basedOn w:val="1"/>
    <w:qFormat/>
    <w:uiPriority w:val="0"/>
    <w:pPr>
      <w:spacing w:after="120"/>
      <w:ind w:left="420" w:leftChars="200"/>
    </w:pPr>
  </w:style>
  <w:style w:type="paragraph" w:styleId="74">
    <w:name w:val="List Continue 2"/>
    <w:basedOn w:val="1"/>
    <w:qFormat/>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qFormat/>
    <w:uiPriority w:val="0"/>
    <w:pPr>
      <w:spacing w:after="120"/>
      <w:ind w:left="2100" w:leftChars="1000"/>
    </w:pPr>
  </w:style>
  <w:style w:type="paragraph" w:styleId="78">
    <w:name w:val="List Number"/>
    <w:basedOn w:val="1"/>
    <w:qFormat/>
    <w:uiPriority w:val="0"/>
    <w:pPr>
      <w:numPr>
        <w:ilvl w:val="0"/>
        <w:numId w:val="6"/>
      </w:numPr>
    </w:pPr>
  </w:style>
  <w:style w:type="paragraph" w:styleId="79">
    <w:name w:val="List Number 2"/>
    <w:basedOn w:val="1"/>
    <w:qFormat/>
    <w:uiPriority w:val="0"/>
    <w:pPr>
      <w:numPr>
        <w:ilvl w:val="0"/>
        <w:numId w:val="7"/>
      </w:numPr>
    </w:pPr>
  </w:style>
  <w:style w:type="paragraph" w:styleId="80">
    <w:name w:val="List Number 3"/>
    <w:basedOn w:val="1"/>
    <w:qFormat/>
    <w:uiPriority w:val="0"/>
    <w:pPr>
      <w:numPr>
        <w:ilvl w:val="0"/>
        <w:numId w:val="8"/>
      </w:numPr>
    </w:pPr>
  </w:style>
  <w:style w:type="paragraph" w:styleId="81">
    <w:name w:val="List Number 4"/>
    <w:basedOn w:val="1"/>
    <w:qFormat/>
    <w:uiPriority w:val="0"/>
    <w:pPr>
      <w:numPr>
        <w:ilvl w:val="0"/>
        <w:numId w:val="9"/>
      </w:numPr>
    </w:pPr>
  </w:style>
  <w:style w:type="paragraph" w:styleId="82">
    <w:name w:val="List Number 5"/>
    <w:basedOn w:val="1"/>
    <w:qFormat/>
    <w:uiPriority w:val="0"/>
    <w:pPr>
      <w:numPr>
        <w:ilvl w:val="0"/>
        <w:numId w:val="10"/>
      </w:numPr>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qFormat/>
    <w:uiPriority w:val="0"/>
    <w:rPr>
      <w:sz w:val="24"/>
      <w:szCs w:val="24"/>
    </w:rPr>
  </w:style>
  <w:style w:type="paragraph" w:styleId="86">
    <w:name w:val="Normal Indent"/>
    <w:basedOn w:val="1"/>
    <w:uiPriority w:val="0"/>
    <w:pPr>
      <w:ind w:firstLine="420" w:firstLineChars="200"/>
    </w:pPr>
  </w:style>
  <w:style w:type="paragraph" w:styleId="87">
    <w:name w:val="Note Heading"/>
    <w:basedOn w:val="1"/>
    <w:next w:val="1"/>
    <w:uiPriority w:val="0"/>
    <w:pPr>
      <w:jc w:val="center"/>
    </w:pPr>
  </w:style>
  <w:style w:type="character" w:styleId="88">
    <w:name w:val="page number"/>
    <w:basedOn w:val="11"/>
    <w:uiPriority w:val="0"/>
  </w:style>
  <w:style w:type="paragraph" w:styleId="89">
    <w:name w:val="Plain Text"/>
    <w:basedOn w:val="1"/>
    <w:qFormat/>
    <w:uiPriority w:val="0"/>
    <w:rPr>
      <w:rFonts w:ascii="SimSun" w:hAnsi="Courier New" w:cs="Courier New"/>
      <w:szCs w:val="21"/>
    </w:rPr>
  </w:style>
  <w:style w:type="paragraph" w:styleId="90">
    <w:name w:val="Salutation"/>
    <w:basedOn w:val="1"/>
    <w:next w:val="1"/>
    <w:uiPriority w:val="0"/>
  </w:style>
  <w:style w:type="paragraph" w:styleId="91">
    <w:name w:val="Signature"/>
    <w:basedOn w:val="1"/>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qFormat/>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qFormat/>
    <w:uiPriority w:val="0"/>
    <w:pPr>
      <w:ind w:left="420" w:leftChars="200"/>
    </w:pPr>
  </w:style>
  <w:style w:type="paragraph" w:styleId="129">
    <w:name w:val="table of figures"/>
    <w:basedOn w:val="1"/>
    <w:next w:val="1"/>
    <w:qFormat/>
    <w:uiPriority w:val="0"/>
    <w:pPr>
      <w:ind w:leftChars="200" w:hanging="200" w:hangingChars="200"/>
    </w:p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qFormat/>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qFormat/>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qFormat/>
    <w:uiPriority w:val="0"/>
    <w:pPr>
      <w:spacing w:before="120"/>
    </w:pPr>
    <w:rPr>
      <w:rFonts w:ascii="Arial" w:hAnsi="Arial" w:cs="Arial"/>
      <w:sz w:val="24"/>
      <w:szCs w:val="24"/>
    </w:rPr>
  </w:style>
  <w:style w:type="paragraph" w:styleId="142">
    <w:name w:val="toc 1"/>
    <w:basedOn w:val="1"/>
    <w:next w:val="1"/>
    <w:qFormat/>
    <w:uiPriority w:val="0"/>
  </w:style>
  <w:style w:type="paragraph" w:styleId="143">
    <w:name w:val="toc 2"/>
    <w:basedOn w:val="1"/>
    <w:next w:val="1"/>
    <w:qFormat/>
    <w:uiPriority w:val="0"/>
    <w:pPr>
      <w:ind w:left="420" w:leftChars="200"/>
    </w:pPr>
  </w:style>
  <w:style w:type="paragraph" w:styleId="144">
    <w:name w:val="toc 3"/>
    <w:basedOn w:val="1"/>
    <w:next w:val="1"/>
    <w:qFormat/>
    <w:uiPriority w:val="0"/>
    <w:pPr>
      <w:ind w:left="840" w:leftChars="400"/>
    </w:pPr>
  </w:style>
  <w:style w:type="paragraph" w:styleId="145">
    <w:name w:val="toc 4"/>
    <w:basedOn w:val="1"/>
    <w:next w:val="1"/>
    <w:qFormat/>
    <w:uiPriority w:val="0"/>
    <w:pPr>
      <w:ind w:left="1260" w:leftChars="600"/>
    </w:pPr>
  </w:style>
  <w:style w:type="paragraph" w:styleId="146">
    <w:name w:val="toc 5"/>
    <w:basedOn w:val="1"/>
    <w:next w:val="1"/>
    <w:qFormat/>
    <w:uiPriority w:val="0"/>
    <w:pPr>
      <w:ind w:left="1680" w:leftChars="800"/>
    </w:pPr>
  </w:style>
  <w:style w:type="paragraph" w:styleId="147">
    <w:name w:val="toc 6"/>
    <w:basedOn w:val="1"/>
    <w:next w:val="1"/>
    <w:qFormat/>
    <w:uiPriority w:val="0"/>
    <w:pPr>
      <w:ind w:left="2100" w:leftChars="1000"/>
    </w:pPr>
  </w:style>
  <w:style w:type="paragraph" w:styleId="148">
    <w:name w:val="toc 7"/>
    <w:basedOn w:val="1"/>
    <w:next w:val="1"/>
    <w:qFormat/>
    <w:uiPriority w:val="0"/>
    <w:pPr>
      <w:ind w:left="2520" w:leftChars="1200"/>
    </w:pPr>
  </w:style>
  <w:style w:type="paragraph" w:styleId="149">
    <w:name w:val="toc 8"/>
    <w:basedOn w:val="1"/>
    <w:next w:val="1"/>
    <w:qFormat/>
    <w:uiPriority w:val="0"/>
    <w:pPr>
      <w:ind w:left="2940" w:leftChars="1400"/>
    </w:pPr>
  </w:style>
  <w:style w:type="paragraph" w:styleId="150">
    <w:name w:val="toc 9"/>
    <w:basedOn w:val="1"/>
    <w:next w:val="1"/>
    <w:qFormat/>
    <w:uiPriority w:val="0"/>
    <w:pPr>
      <w:ind w:left="3360" w:leftChars="1600"/>
    </w:pPr>
  </w:style>
  <w:style w:type="table" w:styleId="151">
    <w:name w:val="Light Shading"/>
    <w:basedOn w:val="12"/>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qFormat/>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qFormat/>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qFormat/>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qFormat/>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qFormat/>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qFormat/>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qFormat/>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qFormat/>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qFormat/>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qFormat/>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qFormat/>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qFormat/>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qFormat/>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qFormat/>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qFormat/>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qFormat/>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qFormat/>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qFormat/>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qFormat/>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qFormat/>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qFormat/>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249">
    <w:name w:val="fontstyle01"/>
    <w:basedOn w:val="11"/>
    <w:qFormat/>
    <w:uiPriority w:val="0"/>
    <w:rPr>
      <w:rFonts w:hint="default" w:ascii="MyriadPro-SemiboldSemiCn" w:hAnsi="MyriadPro-SemiboldSemiCn"/>
      <w:color w:val="000000"/>
      <w:sz w:val="26"/>
      <w:szCs w:val="26"/>
    </w:rPr>
  </w:style>
  <w:style w:type="character" w:customStyle="1" w:styleId="250">
    <w:name w:val="fontstyle21"/>
    <w:basedOn w:val="11"/>
    <w:qFormat/>
    <w:uiPriority w:val="0"/>
    <w:rPr>
      <w:rFonts w:hint="default" w:ascii="TimesNewRomanPSMT" w:hAnsi="TimesNewRomanPSMT"/>
      <w:color w:val="000000"/>
      <w:sz w:val="14"/>
      <w:szCs w:val="1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2</TotalTime>
  <ScaleCrop>false</ScaleCrop>
  <LinksUpToDate>false</LinksUpToDate>
  <CharactersWithSpaces>0</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2026-04-29T07:11:00Z</dcterms:created>
  <dc:creator>Vu Pham Huy</dc:creator>
  <cp:lastModifiedBy>THINKBOOK</cp:lastModifiedBy>
  <dcterms:modified xsi:type="dcterms:W3CDTF">2026-04-29T12:30:59Z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1033-12.1.0.25862</vt:lpwstr>
  </property>
  <property fmtid="{D5CDD505-2E9C-101B-9397-08002B2CF9AE}" pid="3" name="ICV">
    <vt:lpwstr>46EF4C42CA3C457FAF7B7D9A9A1FA582_11</vt:lpwstr>
  </property>
  <property fmtid="{D5CDD505-2E9C-101B-9397-08002B2CF9AE}" pid="4" name="KSOTemplateDocerSaveRecord">
    <vt:lpwstr>eyJoZGlkIjoiZmJlZWRkMzk1ZTc2ZWUzNmRjYTU5Y2Q3MDNiYmVhM2IiLCJ1c2VySWQiOiI4ODEzNzU0NTY4NjI1In0=</vt:lpwstr>
  </property>
</Properties>
</file>